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4F31" w14:textId="77777777" w:rsidR="00C3584D" w:rsidRPr="00F85A86" w:rsidRDefault="00C3584D" w:rsidP="00F85A86">
      <w:pPr>
        <w:autoSpaceDE w:val="0"/>
        <w:autoSpaceDN w:val="0"/>
        <w:adjustRightInd w:val="0"/>
        <w:spacing w:after="240"/>
        <w:jc w:val="center"/>
        <w:rPr>
          <w:rFonts w:ascii="Arial" w:hAnsi="Arial" w:cs="Arial"/>
          <w:b/>
          <w:sz w:val="32"/>
          <w:szCs w:val="32"/>
        </w:rPr>
      </w:pPr>
      <w:r w:rsidRPr="00F85A86">
        <w:rPr>
          <w:rFonts w:ascii="Arial" w:hAnsi="Arial" w:cs="Arial"/>
          <w:b/>
          <w:sz w:val="32"/>
          <w:szCs w:val="32"/>
        </w:rPr>
        <w:t xml:space="preserve">DOCUMENTATION </w:t>
      </w:r>
      <w:r w:rsidR="00453B4E" w:rsidRPr="00F85A86">
        <w:rPr>
          <w:rFonts w:ascii="Arial" w:hAnsi="Arial" w:cs="Arial"/>
          <w:b/>
          <w:sz w:val="32"/>
          <w:szCs w:val="32"/>
        </w:rPr>
        <w:t>INFORMATION:</w:t>
      </w:r>
      <w:r w:rsidR="00423276" w:rsidRPr="00F85A86">
        <w:rPr>
          <w:rFonts w:ascii="Arial" w:hAnsi="Arial" w:cs="Arial"/>
          <w:b/>
          <w:sz w:val="32"/>
          <w:szCs w:val="32"/>
        </w:rPr>
        <w:t xml:space="preserve"> </w:t>
      </w:r>
      <w:r w:rsidRPr="00F85A86">
        <w:rPr>
          <w:rFonts w:ascii="Arial" w:hAnsi="Arial" w:cs="Arial"/>
          <w:b/>
          <w:sz w:val="32"/>
          <w:szCs w:val="32"/>
        </w:rPr>
        <w:t>LEARNING DISABILITIES</w:t>
      </w:r>
    </w:p>
    <w:p w14:paraId="185D4F32" w14:textId="77777777" w:rsidR="00C3584D" w:rsidRDefault="00C3584D" w:rsidP="006B7F65">
      <w:pPr>
        <w:autoSpaceDE w:val="0"/>
        <w:autoSpaceDN w:val="0"/>
        <w:adjustRightInd w:val="0"/>
        <w:rPr>
          <w:rFonts w:ascii="Arial" w:hAnsi="Arial" w:cs="Arial"/>
          <w:sz w:val="22"/>
          <w:szCs w:val="22"/>
        </w:rPr>
      </w:pPr>
    </w:p>
    <w:p w14:paraId="185D4F33" w14:textId="77777777" w:rsidR="00DB548B" w:rsidRPr="004A7107" w:rsidRDefault="00DB548B" w:rsidP="006B7F65">
      <w:pPr>
        <w:autoSpaceDE w:val="0"/>
        <w:autoSpaceDN w:val="0"/>
        <w:adjustRightInd w:val="0"/>
        <w:rPr>
          <w:rFonts w:ascii="Arial" w:hAnsi="Arial" w:cs="Arial"/>
          <w:sz w:val="22"/>
          <w:szCs w:val="22"/>
        </w:rPr>
      </w:pPr>
    </w:p>
    <w:p w14:paraId="185D4F34" w14:textId="77777777" w:rsidR="000D48DC" w:rsidRPr="004A7107" w:rsidRDefault="000D48DC" w:rsidP="006B7F65">
      <w:pPr>
        <w:autoSpaceDE w:val="0"/>
        <w:autoSpaceDN w:val="0"/>
        <w:adjustRightInd w:val="0"/>
        <w:rPr>
          <w:rFonts w:ascii="Arial" w:hAnsi="Arial" w:cs="Arial"/>
          <w:sz w:val="22"/>
          <w:szCs w:val="22"/>
        </w:rPr>
      </w:pPr>
      <w:r w:rsidRPr="004A7107">
        <w:rPr>
          <w:rFonts w:ascii="Arial" w:hAnsi="Arial" w:cs="Arial"/>
          <w:sz w:val="22"/>
          <w:szCs w:val="22"/>
        </w:rPr>
        <w:t xml:space="preserve">The following information is </w:t>
      </w:r>
      <w:r>
        <w:rPr>
          <w:rFonts w:ascii="Arial" w:hAnsi="Arial" w:cs="Arial"/>
          <w:sz w:val="22"/>
          <w:szCs w:val="22"/>
        </w:rPr>
        <w:t>intended</w:t>
      </w:r>
      <w:r w:rsidRPr="004A7107">
        <w:rPr>
          <w:rFonts w:ascii="Arial" w:hAnsi="Arial" w:cs="Arial"/>
          <w:sz w:val="22"/>
          <w:szCs w:val="22"/>
        </w:rPr>
        <w:t xml:space="preserve"> to provide </w:t>
      </w:r>
      <w:r w:rsidR="00453B4E">
        <w:rPr>
          <w:rFonts w:ascii="Arial" w:hAnsi="Arial" w:cs="Arial"/>
          <w:sz w:val="22"/>
          <w:szCs w:val="22"/>
        </w:rPr>
        <w:t>information</w:t>
      </w:r>
      <w:r w:rsidRPr="004A7107">
        <w:rPr>
          <w:rFonts w:ascii="Arial" w:hAnsi="Arial" w:cs="Arial"/>
          <w:sz w:val="22"/>
          <w:szCs w:val="22"/>
        </w:rPr>
        <w:t xml:space="preserve"> for students who wish to register their diagnosis of a specific Learning Disability (LD) with the DRC: </w:t>
      </w:r>
    </w:p>
    <w:p w14:paraId="185D4F35" w14:textId="77777777" w:rsidR="000D48DC" w:rsidRDefault="000D48DC" w:rsidP="006B7F65">
      <w:pPr>
        <w:autoSpaceDE w:val="0"/>
        <w:autoSpaceDN w:val="0"/>
        <w:adjustRightInd w:val="0"/>
        <w:rPr>
          <w:rFonts w:ascii="Arial" w:hAnsi="Arial" w:cs="Arial"/>
          <w:sz w:val="22"/>
          <w:szCs w:val="22"/>
        </w:rPr>
      </w:pPr>
    </w:p>
    <w:p w14:paraId="185D4F36" w14:textId="77777777" w:rsidR="000D48DC" w:rsidRPr="000D48DC" w:rsidRDefault="000D48DC" w:rsidP="00D977C0">
      <w:pPr>
        <w:pStyle w:val="ListParagraph"/>
        <w:numPr>
          <w:ilvl w:val="0"/>
          <w:numId w:val="9"/>
        </w:numPr>
        <w:rPr>
          <w:rFonts w:ascii="Arial" w:hAnsi="Arial" w:cs="Arial"/>
          <w:b/>
          <w:vanish/>
          <w:sz w:val="22"/>
          <w:szCs w:val="22"/>
        </w:rPr>
      </w:pPr>
    </w:p>
    <w:p w14:paraId="185D4F37" w14:textId="31F48AE9" w:rsidR="00F0328E" w:rsidRPr="00F0328E" w:rsidRDefault="000D48DC" w:rsidP="00D977C0">
      <w:pPr>
        <w:numPr>
          <w:ilvl w:val="0"/>
          <w:numId w:val="6"/>
        </w:numPr>
        <w:ind w:left="360"/>
        <w:rPr>
          <w:rFonts w:ascii="Arial" w:hAnsi="Arial" w:cs="Arial"/>
          <w:sz w:val="22"/>
          <w:szCs w:val="22"/>
        </w:rPr>
      </w:pPr>
      <w:r>
        <w:rPr>
          <w:rFonts w:ascii="Arial" w:hAnsi="Arial" w:cs="Arial"/>
          <w:b/>
          <w:sz w:val="22"/>
          <w:szCs w:val="22"/>
        </w:rPr>
        <w:t>The evaluator must</w:t>
      </w:r>
      <w:r w:rsidR="00F0328E" w:rsidRPr="00F0328E">
        <w:rPr>
          <w:rFonts w:ascii="Arial" w:hAnsi="Arial" w:cs="Arial"/>
          <w:b/>
          <w:sz w:val="22"/>
          <w:szCs w:val="22"/>
        </w:rPr>
        <w:t xml:space="preserve"> </w:t>
      </w:r>
      <w:r w:rsidR="000E45E8">
        <w:rPr>
          <w:rFonts w:ascii="Arial" w:hAnsi="Arial" w:cs="Arial"/>
          <w:b/>
          <w:sz w:val="22"/>
          <w:szCs w:val="22"/>
        </w:rPr>
        <w:t xml:space="preserve">be </w:t>
      </w:r>
      <w:r w:rsidR="00F0328E" w:rsidRPr="00F0328E">
        <w:rPr>
          <w:rFonts w:ascii="Arial" w:hAnsi="Arial" w:cs="Arial"/>
          <w:b/>
          <w:sz w:val="22"/>
          <w:szCs w:val="22"/>
        </w:rPr>
        <w:t xml:space="preserve">a </w:t>
      </w:r>
      <w:r w:rsidR="00E96BBF">
        <w:rPr>
          <w:rFonts w:ascii="Arial" w:hAnsi="Arial" w:cs="Arial"/>
          <w:b/>
          <w:sz w:val="22"/>
          <w:szCs w:val="22"/>
        </w:rPr>
        <w:t xml:space="preserve">qualified </w:t>
      </w:r>
      <w:r w:rsidR="00F0328E" w:rsidRPr="00F0328E">
        <w:rPr>
          <w:rFonts w:ascii="Arial" w:hAnsi="Arial" w:cs="Arial"/>
          <w:b/>
          <w:sz w:val="22"/>
          <w:szCs w:val="22"/>
        </w:rPr>
        <w:t>professional with</w:t>
      </w:r>
      <w:r w:rsidR="00E96BBF">
        <w:rPr>
          <w:rFonts w:ascii="Arial" w:hAnsi="Arial" w:cs="Arial"/>
          <w:b/>
          <w:sz w:val="22"/>
          <w:szCs w:val="22"/>
        </w:rPr>
        <w:t xml:space="preserve"> training and experience in the assessment and diagnosis of learning disabilities in adolescents and adults. </w:t>
      </w:r>
      <w:r w:rsidR="00E96BBF" w:rsidRPr="00E96BBF">
        <w:rPr>
          <w:rFonts w:ascii="Arial" w:hAnsi="Arial" w:cs="Arial"/>
          <w:sz w:val="22"/>
          <w:szCs w:val="22"/>
        </w:rPr>
        <w:t xml:space="preserve">Qualified professionals include clinical or educational psychologists, school psychologists, neuropsychologists, </w:t>
      </w:r>
      <w:r w:rsidR="006B7F65">
        <w:rPr>
          <w:rFonts w:ascii="Arial" w:hAnsi="Arial" w:cs="Arial"/>
          <w:sz w:val="22"/>
          <w:szCs w:val="22"/>
        </w:rPr>
        <w:t xml:space="preserve">and credentialed </w:t>
      </w:r>
      <w:r w:rsidR="00E96BBF" w:rsidRPr="00E96BBF">
        <w:rPr>
          <w:rFonts w:ascii="Arial" w:hAnsi="Arial" w:cs="Arial"/>
          <w:sz w:val="22"/>
          <w:szCs w:val="22"/>
        </w:rPr>
        <w:t>learning disability spec</w:t>
      </w:r>
      <w:r w:rsidR="006B7F65">
        <w:rPr>
          <w:rFonts w:ascii="Arial" w:hAnsi="Arial" w:cs="Arial"/>
          <w:sz w:val="22"/>
          <w:szCs w:val="22"/>
        </w:rPr>
        <w:t>ialists</w:t>
      </w:r>
      <w:r w:rsidR="00F0328E" w:rsidRPr="00E96BBF">
        <w:rPr>
          <w:rFonts w:ascii="Arial" w:hAnsi="Arial" w:cs="Arial"/>
          <w:sz w:val="22"/>
          <w:szCs w:val="22"/>
        </w:rPr>
        <w:t xml:space="preserve">. </w:t>
      </w:r>
      <w:r w:rsidR="00E96BBF">
        <w:rPr>
          <w:rFonts w:ascii="Arial" w:hAnsi="Arial" w:cs="Arial"/>
          <w:sz w:val="22"/>
          <w:szCs w:val="22"/>
        </w:rPr>
        <w:t xml:space="preserve">All documentation must be </w:t>
      </w:r>
      <w:r w:rsidR="006B7F65">
        <w:rPr>
          <w:rFonts w:ascii="Arial" w:hAnsi="Arial" w:cs="Arial"/>
          <w:sz w:val="22"/>
          <w:szCs w:val="22"/>
        </w:rPr>
        <w:t xml:space="preserve">in English, </w:t>
      </w:r>
      <w:r w:rsidR="00E96BBF">
        <w:rPr>
          <w:rFonts w:ascii="Arial" w:hAnsi="Arial" w:cs="Arial"/>
          <w:sz w:val="22"/>
          <w:szCs w:val="22"/>
        </w:rPr>
        <w:t xml:space="preserve">legible, </w:t>
      </w:r>
      <w:r w:rsidR="00DB548B">
        <w:rPr>
          <w:rFonts w:ascii="Arial" w:hAnsi="Arial" w:cs="Arial"/>
          <w:sz w:val="22"/>
          <w:szCs w:val="22"/>
        </w:rPr>
        <w:t xml:space="preserve">and </w:t>
      </w:r>
      <w:r w:rsidR="006B7F65">
        <w:rPr>
          <w:rFonts w:ascii="Arial" w:hAnsi="Arial" w:cs="Arial"/>
          <w:sz w:val="22"/>
          <w:szCs w:val="22"/>
        </w:rPr>
        <w:t>presented on letterhead, dated, and signed. It must</w:t>
      </w:r>
      <w:r w:rsidR="00E96BBF">
        <w:rPr>
          <w:rFonts w:ascii="Arial" w:hAnsi="Arial" w:cs="Arial"/>
          <w:sz w:val="22"/>
          <w:szCs w:val="22"/>
        </w:rPr>
        <w:t xml:space="preserve"> include the professional’s title, professional credential</w:t>
      </w:r>
      <w:r w:rsidR="006B7F65">
        <w:rPr>
          <w:rFonts w:ascii="Arial" w:hAnsi="Arial" w:cs="Arial"/>
          <w:sz w:val="22"/>
          <w:szCs w:val="22"/>
        </w:rPr>
        <w:t>s</w:t>
      </w:r>
      <w:r w:rsidR="00E96BBF">
        <w:rPr>
          <w:rFonts w:ascii="Arial" w:hAnsi="Arial" w:cs="Arial"/>
          <w:sz w:val="22"/>
          <w:szCs w:val="22"/>
        </w:rPr>
        <w:t xml:space="preserve">, and/or license number. </w:t>
      </w:r>
      <w:r w:rsidR="00F0328E" w:rsidRPr="00F0328E">
        <w:rPr>
          <w:rFonts w:ascii="Arial" w:hAnsi="Arial" w:cs="Arial"/>
          <w:sz w:val="22"/>
          <w:szCs w:val="22"/>
        </w:rPr>
        <w:t>The evaluator should be an impartial professional wh</w:t>
      </w:r>
      <w:r w:rsidR="006B7F65">
        <w:rPr>
          <w:rFonts w:ascii="Arial" w:hAnsi="Arial" w:cs="Arial"/>
          <w:sz w:val="22"/>
          <w:szCs w:val="22"/>
        </w:rPr>
        <w:t>o is not a family member.</w:t>
      </w:r>
    </w:p>
    <w:p w14:paraId="185D4F38" w14:textId="77777777" w:rsidR="004A7107" w:rsidRDefault="004A7107" w:rsidP="006B7F65">
      <w:pPr>
        <w:autoSpaceDE w:val="0"/>
        <w:autoSpaceDN w:val="0"/>
        <w:adjustRightInd w:val="0"/>
        <w:ind w:left="1080"/>
        <w:rPr>
          <w:rFonts w:ascii="Arial" w:hAnsi="Arial" w:cs="Arial"/>
          <w:sz w:val="22"/>
          <w:szCs w:val="22"/>
        </w:rPr>
      </w:pPr>
    </w:p>
    <w:p w14:paraId="185D4F39" w14:textId="77777777" w:rsidR="006456CC" w:rsidRPr="006456CC" w:rsidRDefault="006456CC" w:rsidP="00D977C0">
      <w:pPr>
        <w:numPr>
          <w:ilvl w:val="0"/>
          <w:numId w:val="6"/>
        </w:numPr>
        <w:autoSpaceDE w:val="0"/>
        <w:autoSpaceDN w:val="0"/>
        <w:adjustRightInd w:val="0"/>
        <w:ind w:left="360"/>
        <w:rPr>
          <w:rFonts w:ascii="Arial" w:hAnsi="Arial" w:cs="Arial"/>
          <w:b/>
          <w:sz w:val="22"/>
          <w:szCs w:val="22"/>
        </w:rPr>
      </w:pPr>
      <w:r>
        <w:rPr>
          <w:rFonts w:ascii="Arial" w:hAnsi="Arial" w:cs="Arial"/>
          <w:b/>
          <w:bCs/>
          <w:sz w:val="22"/>
          <w:szCs w:val="22"/>
        </w:rPr>
        <w:t xml:space="preserve">A comprehensive assessment and the resulting diagnostic report must </w:t>
      </w:r>
      <w:r w:rsidR="0059115D">
        <w:rPr>
          <w:rFonts w:ascii="Arial" w:hAnsi="Arial" w:cs="Arial"/>
          <w:b/>
          <w:bCs/>
          <w:sz w:val="22"/>
          <w:szCs w:val="22"/>
        </w:rPr>
        <w:t xml:space="preserve">have been completed within the past five (5) years and </w:t>
      </w:r>
      <w:r>
        <w:rPr>
          <w:rFonts w:ascii="Arial" w:hAnsi="Arial" w:cs="Arial"/>
          <w:b/>
          <w:bCs/>
          <w:sz w:val="22"/>
          <w:szCs w:val="22"/>
        </w:rPr>
        <w:t>include the following components:</w:t>
      </w:r>
    </w:p>
    <w:p w14:paraId="185D4F3A" w14:textId="77777777" w:rsidR="006456CC" w:rsidRDefault="006456CC" w:rsidP="006456CC">
      <w:pPr>
        <w:pStyle w:val="ListParagraph"/>
        <w:rPr>
          <w:rFonts w:ascii="Arial" w:hAnsi="Arial" w:cs="Arial"/>
          <w:b/>
          <w:sz w:val="22"/>
          <w:szCs w:val="22"/>
        </w:rPr>
      </w:pPr>
    </w:p>
    <w:p w14:paraId="185D4F3B" w14:textId="77777777" w:rsidR="006456CC" w:rsidRPr="0059115D" w:rsidRDefault="00681B1E" w:rsidP="00D977C0">
      <w:pPr>
        <w:numPr>
          <w:ilvl w:val="1"/>
          <w:numId w:val="6"/>
        </w:numPr>
        <w:autoSpaceDE w:val="0"/>
        <w:autoSpaceDN w:val="0"/>
        <w:adjustRightInd w:val="0"/>
        <w:ind w:left="720"/>
        <w:rPr>
          <w:rFonts w:ascii="Arial" w:hAnsi="Arial" w:cs="Arial"/>
          <w:b/>
          <w:sz w:val="22"/>
          <w:szCs w:val="22"/>
        </w:rPr>
      </w:pPr>
      <w:r>
        <w:rPr>
          <w:rFonts w:ascii="Arial" w:hAnsi="Arial" w:cs="Arial"/>
          <w:b/>
          <w:sz w:val="22"/>
          <w:szCs w:val="22"/>
        </w:rPr>
        <w:t>Comprehensive History</w:t>
      </w:r>
    </w:p>
    <w:p w14:paraId="185D4F3C" w14:textId="77777777" w:rsidR="0059115D" w:rsidRDefault="0059115D" w:rsidP="00D977C0">
      <w:pPr>
        <w:autoSpaceDE w:val="0"/>
        <w:autoSpaceDN w:val="0"/>
        <w:adjustRightInd w:val="0"/>
        <w:ind w:left="720"/>
        <w:rPr>
          <w:rFonts w:ascii="Arial" w:hAnsi="Arial" w:cs="Arial"/>
          <w:sz w:val="22"/>
          <w:szCs w:val="22"/>
        </w:rPr>
      </w:pPr>
      <w:r w:rsidRPr="0059115D">
        <w:rPr>
          <w:rFonts w:ascii="Arial" w:hAnsi="Arial" w:cs="Arial"/>
          <w:bCs/>
          <w:sz w:val="22"/>
          <w:szCs w:val="22"/>
        </w:rPr>
        <w:t xml:space="preserve">Documentation must include a comprehensive history </w:t>
      </w:r>
      <w:r w:rsidR="00C8141A" w:rsidRPr="00C8141A">
        <w:rPr>
          <w:rFonts w:ascii="Arial" w:hAnsi="Arial" w:cs="Arial"/>
          <w:bCs/>
          <w:sz w:val="22"/>
          <w:szCs w:val="22"/>
        </w:rPr>
        <w:t xml:space="preserve">of the learning difficulty, including its previous and current </w:t>
      </w:r>
      <w:proofErr w:type="gramStart"/>
      <w:r w:rsidR="00C8141A" w:rsidRPr="00C8141A">
        <w:rPr>
          <w:rFonts w:ascii="Arial" w:hAnsi="Arial" w:cs="Arial"/>
          <w:bCs/>
          <w:sz w:val="22"/>
          <w:szCs w:val="22"/>
        </w:rPr>
        <w:t>manifestation;</w:t>
      </w:r>
      <w:proofErr w:type="gramEnd"/>
      <w:r w:rsidR="00C8141A" w:rsidRPr="00C8141A">
        <w:rPr>
          <w:rFonts w:ascii="Arial" w:hAnsi="Arial" w:cs="Arial"/>
          <w:bCs/>
          <w:sz w:val="22"/>
          <w:szCs w:val="22"/>
        </w:rPr>
        <w:t xml:space="preserve"> the impact of the difficulty on academic, occupational, or social functioning. </w:t>
      </w:r>
      <w:r w:rsidR="00C8141A">
        <w:rPr>
          <w:rFonts w:ascii="Arial" w:hAnsi="Arial" w:cs="Arial"/>
          <w:bCs/>
          <w:sz w:val="22"/>
          <w:szCs w:val="22"/>
        </w:rPr>
        <w:t xml:space="preserve">Relevant information on the individual’s </w:t>
      </w:r>
      <w:r w:rsidRPr="0059115D">
        <w:rPr>
          <w:rFonts w:ascii="Arial" w:hAnsi="Arial" w:cs="Arial"/>
          <w:sz w:val="22"/>
          <w:szCs w:val="22"/>
        </w:rPr>
        <w:t>medical, developmental, educational, and family history</w:t>
      </w:r>
      <w:r w:rsidR="00C8141A">
        <w:rPr>
          <w:rFonts w:ascii="Arial" w:hAnsi="Arial" w:cs="Arial"/>
          <w:sz w:val="22"/>
          <w:szCs w:val="22"/>
        </w:rPr>
        <w:t xml:space="preserve"> should also be included</w:t>
      </w:r>
      <w:r w:rsidRPr="0059115D">
        <w:rPr>
          <w:rFonts w:ascii="Arial" w:hAnsi="Arial" w:cs="Arial"/>
          <w:sz w:val="22"/>
          <w:szCs w:val="22"/>
        </w:rPr>
        <w:t>.</w:t>
      </w:r>
      <w:r w:rsidR="007B2481">
        <w:rPr>
          <w:rFonts w:ascii="Arial" w:hAnsi="Arial" w:cs="Arial"/>
          <w:sz w:val="22"/>
          <w:szCs w:val="22"/>
        </w:rPr>
        <w:t xml:space="preserve"> </w:t>
      </w:r>
      <w:r w:rsidR="00DB548B" w:rsidRPr="00DB548B">
        <w:rPr>
          <w:rFonts w:ascii="Arial" w:hAnsi="Arial" w:cs="Arial"/>
          <w:sz w:val="22"/>
          <w:szCs w:val="22"/>
        </w:rPr>
        <w:t xml:space="preserve">Additional sources of information such as school-based records (e.g., IEP, 504 Plan) or other related documents regarding the individual’s history of eligibility for disability services and/or accommodation use in school and/or employment should be integrated into the discussion. </w:t>
      </w:r>
      <w:r w:rsidR="007B2481">
        <w:rPr>
          <w:rFonts w:ascii="Arial" w:hAnsi="Arial" w:cs="Arial"/>
          <w:sz w:val="22"/>
          <w:szCs w:val="22"/>
        </w:rPr>
        <w:t>When previous assessment results are available, include the date of the diagnosis, duration, and level of severity.</w:t>
      </w:r>
      <w:r w:rsidR="00DB548B" w:rsidRPr="00DB548B">
        <w:rPr>
          <w:rFonts w:ascii="Arial" w:hAnsi="Arial" w:cs="Arial"/>
          <w:sz w:val="22"/>
          <w:szCs w:val="22"/>
        </w:rPr>
        <w:t xml:space="preserve"> </w:t>
      </w:r>
    </w:p>
    <w:p w14:paraId="185D4F3D" w14:textId="77777777" w:rsidR="0059115D" w:rsidRPr="006456CC" w:rsidRDefault="0059115D" w:rsidP="00D977C0">
      <w:pPr>
        <w:autoSpaceDE w:val="0"/>
        <w:autoSpaceDN w:val="0"/>
        <w:adjustRightInd w:val="0"/>
        <w:ind w:left="720" w:hanging="360"/>
        <w:rPr>
          <w:rFonts w:ascii="Arial" w:hAnsi="Arial" w:cs="Arial"/>
          <w:b/>
          <w:sz w:val="22"/>
          <w:szCs w:val="22"/>
        </w:rPr>
      </w:pPr>
    </w:p>
    <w:p w14:paraId="185D4F3E" w14:textId="77777777" w:rsidR="0059115D" w:rsidRPr="0059115D" w:rsidRDefault="00681B1E" w:rsidP="00D977C0">
      <w:pPr>
        <w:numPr>
          <w:ilvl w:val="1"/>
          <w:numId w:val="6"/>
        </w:numPr>
        <w:autoSpaceDE w:val="0"/>
        <w:autoSpaceDN w:val="0"/>
        <w:adjustRightInd w:val="0"/>
        <w:ind w:left="720"/>
        <w:rPr>
          <w:rFonts w:ascii="Arial" w:hAnsi="Arial" w:cs="Arial"/>
          <w:b/>
          <w:sz w:val="22"/>
          <w:szCs w:val="22"/>
        </w:rPr>
      </w:pPr>
      <w:r>
        <w:rPr>
          <w:rFonts w:ascii="Arial" w:hAnsi="Arial" w:cs="Arial"/>
          <w:b/>
          <w:sz w:val="22"/>
          <w:szCs w:val="22"/>
        </w:rPr>
        <w:t>Comprehensive Battery of Cognitive and Achievement Tests</w:t>
      </w:r>
      <w:r w:rsidR="00DB548B">
        <w:rPr>
          <w:rFonts w:ascii="Arial" w:hAnsi="Arial" w:cs="Arial"/>
          <w:b/>
          <w:sz w:val="22"/>
          <w:szCs w:val="22"/>
        </w:rPr>
        <w:t xml:space="preserve"> with Adult Norms</w:t>
      </w:r>
    </w:p>
    <w:p w14:paraId="185D4F3F" w14:textId="77777777" w:rsidR="00681B1E" w:rsidRDefault="00681B1E" w:rsidP="00D977C0">
      <w:pPr>
        <w:autoSpaceDE w:val="0"/>
        <w:autoSpaceDN w:val="0"/>
        <w:adjustRightInd w:val="0"/>
        <w:ind w:left="720"/>
        <w:rPr>
          <w:rFonts w:ascii="Arial" w:hAnsi="Arial" w:cs="Arial"/>
          <w:sz w:val="22"/>
          <w:szCs w:val="22"/>
        </w:rPr>
      </w:pPr>
      <w:r>
        <w:rPr>
          <w:rFonts w:ascii="Arial" w:hAnsi="Arial" w:cs="Arial"/>
          <w:sz w:val="22"/>
          <w:szCs w:val="22"/>
        </w:rPr>
        <w:t xml:space="preserve">In most cases, psychoeducational or neuropsychological testing is useful to determine the degree to which the learning disability currently impacts the individual’s learning and using of academic skills. </w:t>
      </w:r>
    </w:p>
    <w:p w14:paraId="185D4F40" w14:textId="77777777" w:rsidR="00681B1E" w:rsidRDefault="00681B1E" w:rsidP="00D977C0">
      <w:pPr>
        <w:autoSpaceDE w:val="0"/>
        <w:autoSpaceDN w:val="0"/>
        <w:adjustRightInd w:val="0"/>
        <w:ind w:left="720" w:hanging="360"/>
        <w:rPr>
          <w:rFonts w:ascii="Arial" w:hAnsi="Arial" w:cs="Arial"/>
          <w:sz w:val="22"/>
          <w:szCs w:val="22"/>
        </w:rPr>
      </w:pPr>
    </w:p>
    <w:p w14:paraId="185D4F41" w14:textId="77777777" w:rsidR="00A55D46" w:rsidRPr="001767EA" w:rsidRDefault="00A55D46" w:rsidP="00D977C0">
      <w:pPr>
        <w:autoSpaceDE w:val="0"/>
        <w:autoSpaceDN w:val="0"/>
        <w:adjustRightInd w:val="0"/>
        <w:ind w:left="720"/>
        <w:rPr>
          <w:rFonts w:ascii="Arial" w:hAnsi="Arial" w:cs="Arial"/>
          <w:b/>
          <w:bCs/>
          <w:sz w:val="22"/>
          <w:szCs w:val="22"/>
        </w:rPr>
      </w:pPr>
      <w:r>
        <w:rPr>
          <w:rFonts w:ascii="Arial" w:hAnsi="Arial" w:cs="Arial"/>
          <w:sz w:val="22"/>
          <w:szCs w:val="22"/>
        </w:rPr>
        <w:t>Specific academic achievement tests are useful instruments when administered under standardized conditions and when the results are interpreted within the context of other diagnostic information. For example, the Wide Range Achievement Test (WRAT) is not a comprehensive measure of achievement, and therefore should not be used as the sole measure of achievement.</w:t>
      </w:r>
      <w:r w:rsidRPr="001767EA">
        <w:rPr>
          <w:rFonts w:ascii="Arial" w:hAnsi="Arial" w:cs="Arial"/>
          <w:sz w:val="22"/>
          <w:szCs w:val="22"/>
        </w:rPr>
        <w:t xml:space="preserve"> </w:t>
      </w:r>
      <w:r>
        <w:rPr>
          <w:rFonts w:ascii="Arial" w:hAnsi="Arial" w:cs="Arial"/>
          <w:sz w:val="22"/>
          <w:szCs w:val="22"/>
        </w:rPr>
        <w:t>An academic achievement</w:t>
      </w:r>
      <w:r w:rsidRPr="001767EA">
        <w:rPr>
          <w:rFonts w:ascii="Arial" w:hAnsi="Arial" w:cs="Arial"/>
          <w:sz w:val="22"/>
          <w:szCs w:val="22"/>
        </w:rPr>
        <w:t xml:space="preserve"> battery should include current levels of </w:t>
      </w:r>
      <w:r>
        <w:rPr>
          <w:rFonts w:ascii="Arial" w:hAnsi="Arial" w:cs="Arial"/>
          <w:sz w:val="22"/>
          <w:szCs w:val="22"/>
        </w:rPr>
        <w:t xml:space="preserve">proficiency in </w:t>
      </w:r>
      <w:r w:rsidRPr="001767EA">
        <w:rPr>
          <w:rFonts w:ascii="Arial" w:hAnsi="Arial" w:cs="Arial"/>
          <w:sz w:val="22"/>
          <w:szCs w:val="22"/>
        </w:rPr>
        <w:t>reading (decoding, comprehension, fluency</w:t>
      </w:r>
      <w:r>
        <w:rPr>
          <w:rFonts w:ascii="Arial" w:hAnsi="Arial" w:cs="Arial"/>
          <w:sz w:val="22"/>
          <w:szCs w:val="22"/>
        </w:rPr>
        <w:t xml:space="preserve">), </w:t>
      </w:r>
      <w:r w:rsidRPr="001767EA">
        <w:rPr>
          <w:rFonts w:ascii="Arial" w:hAnsi="Arial" w:cs="Arial"/>
          <w:sz w:val="22"/>
          <w:szCs w:val="22"/>
        </w:rPr>
        <w:t>writing (organization</w:t>
      </w:r>
      <w:r>
        <w:rPr>
          <w:rFonts w:ascii="Arial" w:hAnsi="Arial" w:cs="Arial"/>
          <w:sz w:val="22"/>
          <w:szCs w:val="22"/>
        </w:rPr>
        <w:t>,</w:t>
      </w:r>
      <w:r w:rsidRPr="001767EA">
        <w:rPr>
          <w:rFonts w:ascii="Arial" w:hAnsi="Arial" w:cs="Arial"/>
          <w:sz w:val="22"/>
          <w:szCs w:val="22"/>
        </w:rPr>
        <w:t xml:space="preserve"> spelling, fluency,)</w:t>
      </w:r>
      <w:r>
        <w:rPr>
          <w:rFonts w:ascii="Arial" w:hAnsi="Arial" w:cs="Arial"/>
          <w:sz w:val="22"/>
          <w:szCs w:val="22"/>
        </w:rPr>
        <w:t>, and math (reasoning, calculation, and fluency)</w:t>
      </w:r>
      <w:r w:rsidRPr="001767EA">
        <w:rPr>
          <w:rFonts w:ascii="Arial" w:hAnsi="Arial" w:cs="Arial"/>
          <w:sz w:val="22"/>
          <w:szCs w:val="22"/>
        </w:rPr>
        <w:t xml:space="preserve">. </w:t>
      </w:r>
    </w:p>
    <w:p w14:paraId="185D4F42" w14:textId="77777777" w:rsidR="00A55D46" w:rsidRDefault="00A55D46" w:rsidP="00D977C0">
      <w:pPr>
        <w:autoSpaceDE w:val="0"/>
        <w:autoSpaceDN w:val="0"/>
        <w:adjustRightInd w:val="0"/>
        <w:ind w:left="720" w:hanging="360"/>
        <w:rPr>
          <w:rFonts w:ascii="Arial" w:hAnsi="Arial" w:cs="Arial"/>
          <w:sz w:val="22"/>
          <w:szCs w:val="22"/>
        </w:rPr>
      </w:pPr>
    </w:p>
    <w:p w14:paraId="185D4F43" w14:textId="77777777" w:rsidR="00BB336A" w:rsidRDefault="0059115D" w:rsidP="00D977C0">
      <w:pPr>
        <w:autoSpaceDE w:val="0"/>
        <w:autoSpaceDN w:val="0"/>
        <w:adjustRightInd w:val="0"/>
        <w:ind w:left="720"/>
        <w:rPr>
          <w:rFonts w:ascii="Arial" w:hAnsi="Arial" w:cs="Arial"/>
          <w:sz w:val="22"/>
          <w:szCs w:val="22"/>
        </w:rPr>
      </w:pPr>
      <w:r w:rsidRPr="0059115D">
        <w:rPr>
          <w:rFonts w:ascii="Arial" w:hAnsi="Arial" w:cs="Arial"/>
          <w:sz w:val="22"/>
          <w:szCs w:val="22"/>
        </w:rPr>
        <w:t>It is not accepta</w:t>
      </w:r>
      <w:r w:rsidR="007B2481">
        <w:rPr>
          <w:rFonts w:ascii="Arial" w:hAnsi="Arial" w:cs="Arial"/>
          <w:sz w:val="22"/>
          <w:szCs w:val="22"/>
        </w:rPr>
        <w:t>ble to administer only one test</w:t>
      </w:r>
      <w:r w:rsidRPr="0059115D">
        <w:rPr>
          <w:rFonts w:ascii="Arial" w:hAnsi="Arial" w:cs="Arial"/>
          <w:sz w:val="22"/>
          <w:szCs w:val="22"/>
        </w:rPr>
        <w:t xml:space="preserve"> </w:t>
      </w:r>
      <w:r w:rsidR="007B2481">
        <w:rPr>
          <w:rFonts w:ascii="Arial" w:hAnsi="Arial" w:cs="Arial"/>
          <w:sz w:val="22"/>
          <w:szCs w:val="22"/>
        </w:rPr>
        <w:t>or</w:t>
      </w:r>
      <w:r w:rsidRPr="0059115D">
        <w:rPr>
          <w:rFonts w:ascii="Arial" w:hAnsi="Arial" w:cs="Arial"/>
          <w:sz w:val="22"/>
          <w:szCs w:val="22"/>
        </w:rPr>
        <w:t xml:space="preserve"> to base a diagnosis on only one of several subtests. The tests used must be reliable, valid, and standardized for use with </w:t>
      </w:r>
      <w:r w:rsidR="00BB336A">
        <w:rPr>
          <w:rFonts w:ascii="Arial" w:hAnsi="Arial" w:cs="Arial"/>
          <w:sz w:val="22"/>
          <w:szCs w:val="22"/>
        </w:rPr>
        <w:t>the appropriate</w:t>
      </w:r>
      <w:r w:rsidRPr="0059115D">
        <w:rPr>
          <w:rFonts w:ascii="Arial" w:hAnsi="Arial" w:cs="Arial"/>
          <w:sz w:val="22"/>
          <w:szCs w:val="22"/>
        </w:rPr>
        <w:t xml:space="preserve"> population.</w:t>
      </w:r>
      <w:r w:rsidR="00BB336A">
        <w:rPr>
          <w:rFonts w:ascii="Arial" w:hAnsi="Arial" w:cs="Arial"/>
          <w:sz w:val="22"/>
          <w:szCs w:val="22"/>
        </w:rPr>
        <w:t xml:space="preserve"> </w:t>
      </w:r>
      <w:r w:rsidR="00BB336A" w:rsidRPr="00BB336A">
        <w:rPr>
          <w:rFonts w:ascii="Arial" w:hAnsi="Arial" w:cs="Arial"/>
          <w:sz w:val="22"/>
          <w:szCs w:val="22"/>
        </w:rPr>
        <w:t xml:space="preserve">Actual </w:t>
      </w:r>
      <w:r w:rsidR="007B2481">
        <w:rPr>
          <w:rFonts w:ascii="Arial" w:hAnsi="Arial" w:cs="Arial"/>
          <w:sz w:val="22"/>
          <w:szCs w:val="22"/>
        </w:rPr>
        <w:t xml:space="preserve">test </w:t>
      </w:r>
      <w:r w:rsidR="00BB336A" w:rsidRPr="00BB336A">
        <w:rPr>
          <w:rFonts w:ascii="Arial" w:hAnsi="Arial" w:cs="Arial"/>
          <w:sz w:val="22"/>
          <w:szCs w:val="22"/>
        </w:rPr>
        <w:t>scores</w:t>
      </w:r>
      <w:r w:rsidR="00BB336A">
        <w:rPr>
          <w:rFonts w:ascii="Arial" w:hAnsi="Arial" w:cs="Arial"/>
          <w:sz w:val="22"/>
          <w:szCs w:val="22"/>
        </w:rPr>
        <w:t>, including subtest scores,</w:t>
      </w:r>
      <w:r w:rsidR="00BB336A" w:rsidRPr="00BB336A">
        <w:rPr>
          <w:rFonts w:ascii="Arial" w:hAnsi="Arial" w:cs="Arial"/>
          <w:sz w:val="22"/>
          <w:szCs w:val="22"/>
        </w:rPr>
        <w:t xml:space="preserve"> must be </w:t>
      </w:r>
      <w:proofErr w:type="gramStart"/>
      <w:r w:rsidR="00BB336A" w:rsidRPr="00BB336A">
        <w:rPr>
          <w:rFonts w:ascii="Arial" w:hAnsi="Arial" w:cs="Arial"/>
          <w:sz w:val="22"/>
          <w:szCs w:val="22"/>
        </w:rPr>
        <w:t>provided</w:t>
      </w:r>
      <w:proofErr w:type="gramEnd"/>
      <w:r w:rsidR="00BB336A" w:rsidRPr="00BB336A">
        <w:rPr>
          <w:rFonts w:ascii="Arial" w:hAnsi="Arial" w:cs="Arial"/>
          <w:sz w:val="22"/>
          <w:szCs w:val="22"/>
        </w:rPr>
        <w:t xml:space="preserve"> and reported </w:t>
      </w:r>
      <w:r w:rsidR="00A55D46">
        <w:rPr>
          <w:rFonts w:ascii="Arial" w:hAnsi="Arial" w:cs="Arial"/>
          <w:sz w:val="22"/>
          <w:szCs w:val="22"/>
        </w:rPr>
        <w:t>as</w:t>
      </w:r>
      <w:r w:rsidR="00BB336A" w:rsidRPr="00BB336A">
        <w:rPr>
          <w:rFonts w:ascii="Arial" w:hAnsi="Arial" w:cs="Arial"/>
          <w:sz w:val="22"/>
          <w:szCs w:val="22"/>
        </w:rPr>
        <w:t xml:space="preserve"> </w:t>
      </w:r>
      <w:r w:rsidR="00DB548B">
        <w:rPr>
          <w:rFonts w:ascii="Arial" w:hAnsi="Arial" w:cs="Arial"/>
          <w:sz w:val="22"/>
          <w:szCs w:val="22"/>
        </w:rPr>
        <w:t xml:space="preserve">scaled scores, </w:t>
      </w:r>
      <w:r w:rsidR="00BB336A" w:rsidRPr="00BB336A">
        <w:rPr>
          <w:rFonts w:ascii="Arial" w:hAnsi="Arial" w:cs="Arial"/>
          <w:sz w:val="22"/>
          <w:szCs w:val="22"/>
        </w:rPr>
        <w:t>standard score</w:t>
      </w:r>
      <w:r w:rsidR="00A55D46">
        <w:rPr>
          <w:rFonts w:ascii="Arial" w:hAnsi="Arial" w:cs="Arial"/>
          <w:sz w:val="22"/>
          <w:szCs w:val="22"/>
        </w:rPr>
        <w:t>s</w:t>
      </w:r>
      <w:r w:rsidR="00DB548B">
        <w:rPr>
          <w:rFonts w:ascii="Arial" w:hAnsi="Arial" w:cs="Arial"/>
          <w:sz w:val="22"/>
          <w:szCs w:val="22"/>
        </w:rPr>
        <w:t>,</w:t>
      </w:r>
      <w:r w:rsidR="00BB336A" w:rsidRPr="00BB336A">
        <w:rPr>
          <w:rFonts w:ascii="Arial" w:hAnsi="Arial" w:cs="Arial"/>
          <w:sz w:val="22"/>
          <w:szCs w:val="22"/>
        </w:rPr>
        <w:t xml:space="preserve"> </w:t>
      </w:r>
      <w:r w:rsidR="00A55D46">
        <w:rPr>
          <w:rFonts w:ascii="Arial" w:hAnsi="Arial" w:cs="Arial"/>
          <w:sz w:val="22"/>
          <w:szCs w:val="22"/>
        </w:rPr>
        <w:t xml:space="preserve">and percentiles </w:t>
      </w:r>
      <w:r w:rsidR="00BB336A" w:rsidRPr="00BB336A">
        <w:rPr>
          <w:rFonts w:ascii="Arial" w:hAnsi="Arial" w:cs="Arial"/>
          <w:sz w:val="22"/>
          <w:szCs w:val="22"/>
        </w:rPr>
        <w:t xml:space="preserve">using </w:t>
      </w:r>
      <w:r w:rsidR="00DB548B">
        <w:rPr>
          <w:rFonts w:ascii="Arial" w:hAnsi="Arial" w:cs="Arial"/>
          <w:sz w:val="22"/>
          <w:szCs w:val="22"/>
        </w:rPr>
        <w:t xml:space="preserve">adult </w:t>
      </w:r>
      <w:r w:rsidR="00BB336A" w:rsidRPr="00BB336A">
        <w:rPr>
          <w:rFonts w:ascii="Arial" w:hAnsi="Arial" w:cs="Arial"/>
          <w:sz w:val="22"/>
          <w:szCs w:val="22"/>
        </w:rPr>
        <w:t xml:space="preserve">age-based norms. It is helpful to </w:t>
      </w:r>
      <w:r w:rsidR="00DB548B">
        <w:rPr>
          <w:rFonts w:ascii="Arial" w:hAnsi="Arial" w:cs="Arial"/>
          <w:sz w:val="22"/>
          <w:szCs w:val="22"/>
        </w:rPr>
        <w:t>attach</w:t>
      </w:r>
      <w:r w:rsidR="00BB336A" w:rsidRPr="00BB336A">
        <w:rPr>
          <w:rFonts w:ascii="Arial" w:hAnsi="Arial" w:cs="Arial"/>
          <w:sz w:val="22"/>
          <w:szCs w:val="22"/>
        </w:rPr>
        <w:t xml:space="preserve"> a score summary sheet</w:t>
      </w:r>
      <w:r w:rsidR="00BB336A">
        <w:rPr>
          <w:rFonts w:ascii="Arial" w:hAnsi="Arial" w:cs="Arial"/>
          <w:sz w:val="22"/>
          <w:szCs w:val="22"/>
        </w:rPr>
        <w:t xml:space="preserve"> to the diagnostic report</w:t>
      </w:r>
      <w:r w:rsidR="00BB336A" w:rsidRPr="00BB336A">
        <w:rPr>
          <w:rFonts w:ascii="Arial" w:hAnsi="Arial" w:cs="Arial"/>
          <w:sz w:val="22"/>
          <w:szCs w:val="22"/>
        </w:rPr>
        <w:t xml:space="preserve">. </w:t>
      </w:r>
    </w:p>
    <w:p w14:paraId="185D4F44" w14:textId="77777777" w:rsidR="0059115D" w:rsidRPr="006456CC" w:rsidRDefault="0059115D" w:rsidP="00D977C0">
      <w:pPr>
        <w:autoSpaceDE w:val="0"/>
        <w:autoSpaceDN w:val="0"/>
        <w:adjustRightInd w:val="0"/>
        <w:ind w:left="720" w:hanging="360"/>
        <w:rPr>
          <w:rFonts w:ascii="Arial" w:hAnsi="Arial" w:cs="Arial"/>
          <w:b/>
          <w:sz w:val="22"/>
          <w:szCs w:val="22"/>
        </w:rPr>
      </w:pPr>
    </w:p>
    <w:p w14:paraId="185D4F45" w14:textId="77777777" w:rsidR="006456CC" w:rsidRPr="0059115D" w:rsidRDefault="0059115D" w:rsidP="00D977C0">
      <w:pPr>
        <w:numPr>
          <w:ilvl w:val="1"/>
          <w:numId w:val="6"/>
        </w:numPr>
        <w:autoSpaceDE w:val="0"/>
        <w:autoSpaceDN w:val="0"/>
        <w:adjustRightInd w:val="0"/>
        <w:ind w:left="720"/>
        <w:rPr>
          <w:rFonts w:ascii="Arial" w:hAnsi="Arial" w:cs="Arial"/>
          <w:b/>
          <w:sz w:val="22"/>
          <w:szCs w:val="22"/>
        </w:rPr>
      </w:pPr>
      <w:r>
        <w:rPr>
          <w:rFonts w:ascii="Arial" w:hAnsi="Arial" w:cs="Arial"/>
          <w:b/>
          <w:sz w:val="22"/>
          <w:szCs w:val="22"/>
        </w:rPr>
        <w:lastRenderedPageBreak/>
        <w:t>Clinical Observations</w:t>
      </w:r>
    </w:p>
    <w:p w14:paraId="185D4F46" w14:textId="77777777" w:rsidR="0059115D" w:rsidRDefault="0059115D" w:rsidP="00D977C0">
      <w:pPr>
        <w:pStyle w:val="ListParagraph"/>
        <w:rPr>
          <w:rFonts w:ascii="Arial" w:hAnsi="Arial" w:cs="Arial"/>
          <w:sz w:val="22"/>
          <w:szCs w:val="22"/>
        </w:rPr>
      </w:pPr>
      <w:r>
        <w:rPr>
          <w:rFonts w:ascii="Arial" w:hAnsi="Arial" w:cs="Arial"/>
          <w:sz w:val="22"/>
          <w:szCs w:val="22"/>
        </w:rPr>
        <w:t xml:space="preserve">The diagnostic report must include relevant </w:t>
      </w:r>
      <w:r w:rsidR="000010A7">
        <w:rPr>
          <w:rFonts w:ascii="Arial" w:hAnsi="Arial" w:cs="Arial"/>
          <w:sz w:val="22"/>
          <w:szCs w:val="22"/>
        </w:rPr>
        <w:t xml:space="preserve">direct </w:t>
      </w:r>
      <w:r>
        <w:rPr>
          <w:rFonts w:ascii="Arial" w:hAnsi="Arial" w:cs="Arial"/>
          <w:sz w:val="22"/>
          <w:szCs w:val="22"/>
        </w:rPr>
        <w:t>observations of behavior during the evaluation which formed the basis for</w:t>
      </w:r>
      <w:r w:rsidR="007B2481">
        <w:rPr>
          <w:rFonts w:ascii="Arial" w:hAnsi="Arial" w:cs="Arial"/>
          <w:sz w:val="22"/>
          <w:szCs w:val="22"/>
        </w:rPr>
        <w:t xml:space="preserve"> the</w:t>
      </w:r>
      <w:r>
        <w:rPr>
          <w:rFonts w:ascii="Arial" w:hAnsi="Arial" w:cs="Arial"/>
          <w:sz w:val="22"/>
          <w:szCs w:val="22"/>
        </w:rPr>
        <w:t xml:space="preserve"> diagnostic impression when combined with standardized</w:t>
      </w:r>
      <w:r w:rsidR="000010A7">
        <w:rPr>
          <w:rFonts w:ascii="Arial" w:hAnsi="Arial" w:cs="Arial"/>
          <w:sz w:val="22"/>
          <w:szCs w:val="22"/>
        </w:rPr>
        <w:t xml:space="preserve"> instruments. </w:t>
      </w:r>
    </w:p>
    <w:p w14:paraId="185D4F47" w14:textId="77777777" w:rsidR="000010A7" w:rsidRPr="0059115D" w:rsidRDefault="000010A7" w:rsidP="00D977C0">
      <w:pPr>
        <w:pStyle w:val="ListParagraph"/>
        <w:ind w:hanging="360"/>
        <w:rPr>
          <w:rFonts w:ascii="Arial" w:hAnsi="Arial" w:cs="Arial"/>
          <w:sz w:val="22"/>
          <w:szCs w:val="22"/>
        </w:rPr>
      </w:pPr>
    </w:p>
    <w:p w14:paraId="185D4F48" w14:textId="77777777" w:rsidR="0059115D" w:rsidRPr="0059115D" w:rsidRDefault="0059115D" w:rsidP="00D977C0">
      <w:pPr>
        <w:numPr>
          <w:ilvl w:val="1"/>
          <w:numId w:val="6"/>
        </w:numPr>
        <w:autoSpaceDE w:val="0"/>
        <w:autoSpaceDN w:val="0"/>
        <w:adjustRightInd w:val="0"/>
        <w:ind w:left="720"/>
        <w:rPr>
          <w:rFonts w:ascii="Arial" w:hAnsi="Arial" w:cs="Arial"/>
          <w:b/>
          <w:sz w:val="22"/>
          <w:szCs w:val="22"/>
        </w:rPr>
      </w:pPr>
      <w:r w:rsidRPr="0059115D">
        <w:rPr>
          <w:rFonts w:ascii="Arial" w:hAnsi="Arial" w:cs="Arial"/>
          <w:b/>
          <w:sz w:val="22"/>
          <w:szCs w:val="22"/>
        </w:rPr>
        <w:t>Interpretive Summary</w:t>
      </w:r>
    </w:p>
    <w:p w14:paraId="185D4F49" w14:textId="77777777" w:rsidR="007B7C69" w:rsidRDefault="000010A7" w:rsidP="00D977C0">
      <w:pPr>
        <w:autoSpaceDE w:val="0"/>
        <w:autoSpaceDN w:val="0"/>
        <w:adjustRightInd w:val="0"/>
        <w:ind w:left="720"/>
        <w:rPr>
          <w:rFonts w:ascii="Arial" w:hAnsi="Arial" w:cs="Arial"/>
          <w:sz w:val="22"/>
          <w:szCs w:val="22"/>
        </w:rPr>
      </w:pPr>
      <w:r w:rsidRPr="00DF3A4E">
        <w:rPr>
          <w:rFonts w:ascii="Arial" w:hAnsi="Arial" w:cs="Arial"/>
          <w:sz w:val="22"/>
          <w:szCs w:val="22"/>
        </w:rPr>
        <w:t xml:space="preserve">Interpretation of </w:t>
      </w:r>
      <w:r>
        <w:rPr>
          <w:rFonts w:ascii="Arial" w:hAnsi="Arial" w:cs="Arial"/>
          <w:sz w:val="22"/>
          <w:szCs w:val="22"/>
        </w:rPr>
        <w:t>test scores</w:t>
      </w:r>
      <w:r w:rsidRPr="00DF3A4E">
        <w:rPr>
          <w:rFonts w:ascii="Arial" w:hAnsi="Arial" w:cs="Arial"/>
          <w:sz w:val="22"/>
          <w:szCs w:val="22"/>
        </w:rPr>
        <w:t xml:space="preserve"> is required. Test scores, subtest scores, or test protocol sheets alone are not sufficient.</w:t>
      </w:r>
      <w:r>
        <w:rPr>
          <w:rFonts w:ascii="Arial" w:hAnsi="Arial" w:cs="Arial"/>
          <w:sz w:val="22"/>
          <w:szCs w:val="22"/>
        </w:rPr>
        <w:t xml:space="preserve"> The evaluator must integrate assessment data, background information, clinical observations, and the current context.</w:t>
      </w:r>
      <w:r w:rsidRPr="000010A7">
        <w:rPr>
          <w:rFonts w:ascii="Arial" w:hAnsi="Arial" w:cs="Arial"/>
          <w:sz w:val="22"/>
          <w:szCs w:val="22"/>
        </w:rPr>
        <w:t xml:space="preserve"> </w:t>
      </w:r>
      <w:r w:rsidR="007B2481" w:rsidRPr="007B2481">
        <w:rPr>
          <w:rFonts w:ascii="Arial" w:hAnsi="Arial" w:cs="Arial"/>
          <w:sz w:val="22"/>
          <w:szCs w:val="22"/>
        </w:rPr>
        <w:t>Discrepancies between test results, previous scores on other standardized tests, and the applicant's history must be addressed.</w:t>
      </w:r>
    </w:p>
    <w:p w14:paraId="185D4F4A" w14:textId="77777777" w:rsidR="007B7C69" w:rsidRDefault="007B7C69" w:rsidP="00D977C0">
      <w:pPr>
        <w:autoSpaceDE w:val="0"/>
        <w:autoSpaceDN w:val="0"/>
        <w:adjustRightInd w:val="0"/>
        <w:ind w:left="720" w:hanging="360"/>
        <w:rPr>
          <w:rFonts w:ascii="Arial" w:hAnsi="Arial" w:cs="Arial"/>
          <w:sz w:val="22"/>
          <w:szCs w:val="22"/>
        </w:rPr>
      </w:pPr>
    </w:p>
    <w:p w14:paraId="185D4F4B" w14:textId="77777777" w:rsidR="007B7C69" w:rsidRDefault="001767EA" w:rsidP="00D977C0">
      <w:pPr>
        <w:autoSpaceDE w:val="0"/>
        <w:autoSpaceDN w:val="0"/>
        <w:adjustRightInd w:val="0"/>
        <w:ind w:left="720"/>
        <w:rPr>
          <w:rFonts w:ascii="Arial" w:hAnsi="Arial" w:cs="Arial"/>
          <w:sz w:val="22"/>
          <w:szCs w:val="22"/>
        </w:rPr>
      </w:pPr>
      <w:r w:rsidRPr="007B2481">
        <w:rPr>
          <w:rFonts w:ascii="Arial" w:hAnsi="Arial" w:cs="Arial"/>
          <w:sz w:val="22"/>
          <w:szCs w:val="22"/>
        </w:rPr>
        <w:t>It is important that the evaluator eliminate alternative explanations, such as emotional or attention problems that may interfere with learning; but which do not, in and of themselves, constitute a learning</w:t>
      </w:r>
      <w:r>
        <w:rPr>
          <w:rFonts w:ascii="Arial" w:hAnsi="Arial" w:cs="Arial"/>
          <w:sz w:val="22"/>
          <w:szCs w:val="22"/>
        </w:rPr>
        <w:t xml:space="preserve"> disorder</w:t>
      </w:r>
      <w:r w:rsidRPr="007B2481">
        <w:rPr>
          <w:rFonts w:ascii="Arial" w:hAnsi="Arial" w:cs="Arial"/>
          <w:sz w:val="22"/>
          <w:szCs w:val="22"/>
        </w:rPr>
        <w:t xml:space="preserve">. </w:t>
      </w:r>
      <w:r w:rsidR="007B7C69">
        <w:rPr>
          <w:rFonts w:ascii="Arial" w:hAnsi="Arial" w:cs="Arial"/>
          <w:sz w:val="22"/>
          <w:szCs w:val="22"/>
        </w:rPr>
        <w:t xml:space="preserve">The evaluator should rule out, to the extent possible, other potential diagnosis that may alter the expression of the disability, including cross-cultural factors, ESL, lack of educational opportunity, and/or medical conditions that may mimic a learning disorder. </w:t>
      </w:r>
      <w:r>
        <w:rPr>
          <w:rFonts w:ascii="Arial" w:hAnsi="Arial" w:cs="Arial"/>
          <w:sz w:val="22"/>
          <w:szCs w:val="22"/>
        </w:rPr>
        <w:t>I</w:t>
      </w:r>
      <w:r w:rsidRPr="007B7C69">
        <w:rPr>
          <w:rFonts w:ascii="Arial" w:hAnsi="Arial" w:cs="Arial"/>
          <w:sz w:val="22"/>
          <w:szCs w:val="22"/>
        </w:rPr>
        <w:t xml:space="preserve">nclude any relevant information regarding current medication use that may impact the </w:t>
      </w:r>
      <w:r>
        <w:rPr>
          <w:rFonts w:ascii="Arial" w:hAnsi="Arial" w:cs="Arial"/>
          <w:sz w:val="22"/>
          <w:szCs w:val="22"/>
        </w:rPr>
        <w:t>person</w:t>
      </w:r>
      <w:r w:rsidRPr="007B7C69">
        <w:rPr>
          <w:rFonts w:ascii="Arial" w:hAnsi="Arial" w:cs="Arial"/>
          <w:sz w:val="22"/>
          <w:szCs w:val="22"/>
        </w:rPr>
        <w:t xml:space="preserve">'s ability to learn or </w:t>
      </w:r>
      <w:r>
        <w:rPr>
          <w:rFonts w:ascii="Arial" w:hAnsi="Arial" w:cs="Arial"/>
          <w:sz w:val="22"/>
          <w:szCs w:val="22"/>
        </w:rPr>
        <w:t>perform academically</w:t>
      </w:r>
      <w:r w:rsidRPr="007B7C69">
        <w:rPr>
          <w:rFonts w:ascii="Arial" w:hAnsi="Arial" w:cs="Arial"/>
          <w:sz w:val="22"/>
          <w:szCs w:val="22"/>
        </w:rPr>
        <w:t>.</w:t>
      </w:r>
    </w:p>
    <w:p w14:paraId="185D4F4C" w14:textId="77777777" w:rsidR="001767EA" w:rsidRDefault="001767EA" w:rsidP="00D977C0">
      <w:pPr>
        <w:autoSpaceDE w:val="0"/>
        <w:autoSpaceDN w:val="0"/>
        <w:adjustRightInd w:val="0"/>
        <w:ind w:left="720" w:hanging="360"/>
        <w:rPr>
          <w:rFonts w:ascii="Arial" w:hAnsi="Arial" w:cs="Arial"/>
          <w:sz w:val="22"/>
          <w:szCs w:val="22"/>
        </w:rPr>
      </w:pPr>
    </w:p>
    <w:p w14:paraId="185D4F4D" w14:textId="77777777" w:rsidR="0059115D" w:rsidRPr="0059115D" w:rsidRDefault="00683E9F" w:rsidP="00D977C0">
      <w:pPr>
        <w:numPr>
          <w:ilvl w:val="1"/>
          <w:numId w:val="6"/>
        </w:numPr>
        <w:autoSpaceDE w:val="0"/>
        <w:autoSpaceDN w:val="0"/>
        <w:adjustRightInd w:val="0"/>
        <w:ind w:left="720"/>
        <w:rPr>
          <w:rFonts w:ascii="Arial" w:hAnsi="Arial" w:cs="Arial"/>
          <w:b/>
          <w:sz w:val="22"/>
          <w:szCs w:val="22"/>
        </w:rPr>
      </w:pPr>
      <w:r>
        <w:rPr>
          <w:rFonts w:ascii="Arial" w:hAnsi="Arial" w:cs="Arial"/>
          <w:b/>
          <w:sz w:val="22"/>
          <w:szCs w:val="22"/>
        </w:rPr>
        <w:t xml:space="preserve">Specific </w:t>
      </w:r>
      <w:r w:rsidR="0059115D" w:rsidRPr="0059115D">
        <w:rPr>
          <w:rFonts w:ascii="Arial" w:hAnsi="Arial" w:cs="Arial"/>
          <w:b/>
          <w:sz w:val="22"/>
          <w:szCs w:val="22"/>
        </w:rPr>
        <w:t>Diagnosis</w:t>
      </w:r>
      <w:r>
        <w:rPr>
          <w:rFonts w:ascii="Arial" w:hAnsi="Arial" w:cs="Arial"/>
          <w:b/>
          <w:sz w:val="22"/>
          <w:szCs w:val="22"/>
        </w:rPr>
        <w:t>/Diagnoses</w:t>
      </w:r>
    </w:p>
    <w:p w14:paraId="185D4F4E" w14:textId="77777777" w:rsidR="007B7C69" w:rsidRPr="007B7C69" w:rsidRDefault="00683E9F" w:rsidP="00D977C0">
      <w:pPr>
        <w:pStyle w:val="ListParagraph"/>
        <w:rPr>
          <w:rFonts w:ascii="Arial" w:hAnsi="Arial" w:cs="Arial"/>
          <w:sz w:val="22"/>
          <w:szCs w:val="22"/>
        </w:rPr>
      </w:pPr>
      <w:r>
        <w:rPr>
          <w:rFonts w:ascii="Arial" w:hAnsi="Arial" w:cs="Arial"/>
          <w:sz w:val="22"/>
          <w:szCs w:val="22"/>
        </w:rPr>
        <w:t xml:space="preserve">At least one specific diagnosis based on the latest edition of the DSM or the ICD must be </w:t>
      </w:r>
      <w:r w:rsidR="007B7C69">
        <w:rPr>
          <w:rFonts w:ascii="Arial" w:hAnsi="Arial" w:cs="Arial"/>
          <w:sz w:val="22"/>
          <w:szCs w:val="22"/>
        </w:rPr>
        <w:t xml:space="preserve">stated, including the </w:t>
      </w:r>
      <w:r w:rsidR="00DB548B">
        <w:rPr>
          <w:rFonts w:ascii="Arial" w:hAnsi="Arial" w:cs="Arial"/>
          <w:sz w:val="22"/>
          <w:szCs w:val="22"/>
        </w:rPr>
        <w:t xml:space="preserve">level of </w:t>
      </w:r>
      <w:r w:rsidRPr="004A7107">
        <w:rPr>
          <w:rFonts w:ascii="Arial" w:hAnsi="Arial" w:cs="Arial"/>
          <w:sz w:val="22"/>
          <w:szCs w:val="22"/>
        </w:rPr>
        <w:t>severity.</w:t>
      </w:r>
      <w:r w:rsidR="007B7C69">
        <w:rPr>
          <w:rFonts w:ascii="Arial" w:hAnsi="Arial" w:cs="Arial"/>
          <w:sz w:val="22"/>
          <w:szCs w:val="22"/>
        </w:rPr>
        <w:t xml:space="preserve"> </w:t>
      </w:r>
      <w:r w:rsidR="007B7C69" w:rsidRPr="007B7C69">
        <w:rPr>
          <w:rFonts w:ascii="Arial" w:hAnsi="Arial" w:cs="Arial"/>
          <w:sz w:val="22"/>
          <w:szCs w:val="22"/>
          <w:u w:val="single"/>
        </w:rPr>
        <w:t>Individual "learning styles," "learning differences," "academic problems," and "test anxiety" are not, by themselves, considered to be learning disabilities for which accommodation(s) will be granted.</w:t>
      </w:r>
      <w:r w:rsidR="007B7C69">
        <w:rPr>
          <w:rFonts w:ascii="Arial" w:hAnsi="Arial" w:cs="Arial"/>
          <w:sz w:val="22"/>
          <w:szCs w:val="22"/>
        </w:rPr>
        <w:t xml:space="preserve"> </w:t>
      </w:r>
      <w:r w:rsidR="007B7C69" w:rsidRPr="007B7C69">
        <w:rPr>
          <w:rFonts w:ascii="Arial" w:hAnsi="Arial" w:cs="Arial"/>
          <w:sz w:val="22"/>
          <w:szCs w:val="22"/>
        </w:rPr>
        <w:t>A discussion of dual diagnosis would include alternative or coexisting mood, behavioral, neurological, and/or personality disorders, along with any information regarding current medication use that may impact learn</w:t>
      </w:r>
      <w:r w:rsidR="00DB548B">
        <w:rPr>
          <w:rFonts w:ascii="Arial" w:hAnsi="Arial" w:cs="Arial"/>
          <w:sz w:val="22"/>
          <w:szCs w:val="22"/>
        </w:rPr>
        <w:t>ing</w:t>
      </w:r>
      <w:r w:rsidR="007B7C69" w:rsidRPr="007B7C69">
        <w:rPr>
          <w:rFonts w:ascii="Arial" w:hAnsi="Arial" w:cs="Arial"/>
          <w:sz w:val="22"/>
          <w:szCs w:val="22"/>
        </w:rPr>
        <w:t xml:space="preserve"> or </w:t>
      </w:r>
      <w:r w:rsidR="00DB548B">
        <w:rPr>
          <w:rFonts w:ascii="Arial" w:hAnsi="Arial" w:cs="Arial"/>
          <w:sz w:val="22"/>
          <w:szCs w:val="22"/>
        </w:rPr>
        <w:t>use of academic skills</w:t>
      </w:r>
      <w:r w:rsidR="007B7C69" w:rsidRPr="007B7C69">
        <w:rPr>
          <w:rFonts w:ascii="Arial" w:hAnsi="Arial" w:cs="Arial"/>
          <w:sz w:val="22"/>
          <w:szCs w:val="22"/>
        </w:rPr>
        <w:t>.</w:t>
      </w:r>
      <w:r w:rsidR="007B7C69">
        <w:rPr>
          <w:rFonts w:ascii="Arial" w:hAnsi="Arial" w:cs="Arial"/>
          <w:sz w:val="22"/>
          <w:szCs w:val="22"/>
        </w:rPr>
        <w:t xml:space="preserve"> </w:t>
      </w:r>
    </w:p>
    <w:p w14:paraId="185D4F4F" w14:textId="77777777" w:rsidR="0059115D" w:rsidRPr="007B7C69" w:rsidRDefault="0059115D" w:rsidP="00D977C0">
      <w:pPr>
        <w:pStyle w:val="ListParagraph"/>
        <w:ind w:hanging="360"/>
        <w:rPr>
          <w:rFonts w:ascii="Arial" w:hAnsi="Arial" w:cs="Arial"/>
          <w:b/>
          <w:sz w:val="22"/>
          <w:szCs w:val="22"/>
        </w:rPr>
      </w:pPr>
    </w:p>
    <w:p w14:paraId="185D4F50" w14:textId="77777777" w:rsidR="006456CC" w:rsidRDefault="00BB336A" w:rsidP="00D977C0">
      <w:pPr>
        <w:pStyle w:val="ListParagraph"/>
        <w:numPr>
          <w:ilvl w:val="1"/>
          <w:numId w:val="6"/>
        </w:numPr>
        <w:ind w:left="720"/>
        <w:rPr>
          <w:rFonts w:ascii="Arial" w:hAnsi="Arial" w:cs="Arial"/>
          <w:b/>
          <w:bCs/>
          <w:sz w:val="22"/>
          <w:szCs w:val="22"/>
        </w:rPr>
      </w:pPr>
      <w:r>
        <w:rPr>
          <w:rFonts w:ascii="Arial" w:hAnsi="Arial" w:cs="Arial"/>
          <w:b/>
          <w:bCs/>
          <w:sz w:val="22"/>
          <w:szCs w:val="22"/>
        </w:rPr>
        <w:t>Recommendations</w:t>
      </w:r>
      <w:r w:rsidR="00681B1E">
        <w:rPr>
          <w:rFonts w:ascii="Arial" w:hAnsi="Arial" w:cs="Arial"/>
          <w:b/>
          <w:bCs/>
          <w:sz w:val="22"/>
          <w:szCs w:val="22"/>
        </w:rPr>
        <w:t xml:space="preserve"> for Specific Accommodations</w:t>
      </w:r>
    </w:p>
    <w:p w14:paraId="185D4F51" w14:textId="77777777" w:rsidR="00D977C0" w:rsidRDefault="00C3584D" w:rsidP="00D977C0">
      <w:pPr>
        <w:autoSpaceDE w:val="0"/>
        <w:autoSpaceDN w:val="0"/>
        <w:adjustRightInd w:val="0"/>
        <w:ind w:left="720"/>
        <w:rPr>
          <w:rFonts w:ascii="Arial" w:hAnsi="Arial" w:cs="Arial"/>
          <w:sz w:val="22"/>
          <w:szCs w:val="22"/>
        </w:rPr>
      </w:pPr>
      <w:r w:rsidRPr="004A7107">
        <w:rPr>
          <w:rFonts w:ascii="Arial" w:hAnsi="Arial" w:cs="Arial"/>
          <w:sz w:val="22"/>
          <w:szCs w:val="22"/>
        </w:rPr>
        <w:t xml:space="preserve">The individual's </w:t>
      </w:r>
      <w:r w:rsidR="00681B1E">
        <w:rPr>
          <w:rFonts w:ascii="Arial" w:hAnsi="Arial" w:cs="Arial"/>
          <w:sz w:val="22"/>
          <w:szCs w:val="22"/>
        </w:rPr>
        <w:t>disability</w:t>
      </w:r>
      <w:r w:rsidRPr="004A7107">
        <w:rPr>
          <w:rFonts w:ascii="Arial" w:hAnsi="Arial" w:cs="Arial"/>
          <w:sz w:val="22"/>
          <w:szCs w:val="22"/>
        </w:rPr>
        <w:t xml:space="preserve"> must be shown to relate to functional limitations that necessitate the recommended accommodation(s). Requests for accommodations must refer to test results and clinical observations that support the need for accommodation. </w:t>
      </w:r>
      <w:r w:rsidR="00D977C0">
        <w:rPr>
          <w:rFonts w:ascii="Arial" w:hAnsi="Arial" w:cs="Arial"/>
          <w:sz w:val="22"/>
          <w:szCs w:val="22"/>
        </w:rPr>
        <w:t xml:space="preserve">Recommendations for specific accommodations should include a rationale based on the demonstrated impairments directly resulting from the diagnosed condition. </w:t>
      </w:r>
      <w:r w:rsidR="00D977C0" w:rsidRPr="004A7107">
        <w:rPr>
          <w:rFonts w:ascii="Arial" w:hAnsi="Arial" w:cs="Arial"/>
          <w:sz w:val="22"/>
          <w:szCs w:val="22"/>
        </w:rPr>
        <w:t xml:space="preserve">If </w:t>
      </w:r>
      <w:r w:rsidR="00D977C0">
        <w:rPr>
          <w:rFonts w:ascii="Arial" w:hAnsi="Arial" w:cs="Arial"/>
          <w:sz w:val="22"/>
          <w:szCs w:val="22"/>
        </w:rPr>
        <w:t>there is no history of</w:t>
      </w:r>
      <w:r w:rsidR="00D977C0" w:rsidRPr="004A7107">
        <w:rPr>
          <w:rFonts w:ascii="Arial" w:hAnsi="Arial" w:cs="Arial"/>
          <w:sz w:val="22"/>
          <w:szCs w:val="22"/>
        </w:rPr>
        <w:t xml:space="preserve"> prior accommodation(s)</w:t>
      </w:r>
      <w:r w:rsidR="00D977C0">
        <w:rPr>
          <w:rFonts w:ascii="Arial" w:hAnsi="Arial" w:cs="Arial"/>
          <w:sz w:val="22"/>
          <w:szCs w:val="22"/>
        </w:rPr>
        <w:t xml:space="preserve">, an </w:t>
      </w:r>
      <w:r w:rsidR="00D977C0" w:rsidRPr="004A7107">
        <w:rPr>
          <w:rFonts w:ascii="Arial" w:hAnsi="Arial" w:cs="Arial"/>
          <w:sz w:val="22"/>
          <w:szCs w:val="22"/>
        </w:rPr>
        <w:t>explanation as to why no accommodation was used in the past and why accommodation is needed at this time must be provided.</w:t>
      </w:r>
    </w:p>
    <w:p w14:paraId="185D4F52" w14:textId="77777777" w:rsidR="00D977C0" w:rsidRDefault="00D977C0" w:rsidP="00D977C0">
      <w:pPr>
        <w:autoSpaceDE w:val="0"/>
        <w:autoSpaceDN w:val="0"/>
        <w:adjustRightInd w:val="0"/>
        <w:ind w:left="720" w:hanging="360"/>
        <w:rPr>
          <w:rFonts w:ascii="Arial" w:hAnsi="Arial" w:cs="Arial"/>
          <w:sz w:val="22"/>
          <w:szCs w:val="22"/>
        </w:rPr>
      </w:pPr>
    </w:p>
    <w:p w14:paraId="185D4F53" w14:textId="77777777" w:rsidR="00D605A8" w:rsidRPr="00681B1E" w:rsidRDefault="00D977C0" w:rsidP="00D977C0">
      <w:pPr>
        <w:autoSpaceDE w:val="0"/>
        <w:autoSpaceDN w:val="0"/>
        <w:adjustRightInd w:val="0"/>
        <w:ind w:left="720"/>
        <w:rPr>
          <w:rFonts w:ascii="Arial" w:hAnsi="Arial" w:cs="Arial"/>
          <w:sz w:val="22"/>
          <w:szCs w:val="22"/>
        </w:rPr>
      </w:pPr>
      <w:r>
        <w:rPr>
          <w:rFonts w:ascii="Arial" w:hAnsi="Arial" w:cs="Arial"/>
          <w:sz w:val="22"/>
          <w:szCs w:val="22"/>
        </w:rPr>
        <w:t>By definition, accommodations</w:t>
      </w:r>
      <w:r w:rsidRPr="004A7107">
        <w:rPr>
          <w:rFonts w:ascii="Arial" w:hAnsi="Arial" w:cs="Arial"/>
          <w:sz w:val="22"/>
          <w:szCs w:val="22"/>
        </w:rPr>
        <w:t xml:space="preserve"> </w:t>
      </w:r>
      <w:r>
        <w:rPr>
          <w:rFonts w:ascii="Arial" w:hAnsi="Arial" w:cs="Arial"/>
          <w:sz w:val="22"/>
          <w:szCs w:val="22"/>
        </w:rPr>
        <w:t>p</w:t>
      </w:r>
      <w:r w:rsidRPr="00681B1E">
        <w:rPr>
          <w:rFonts w:ascii="Arial" w:hAnsi="Arial" w:cs="Arial"/>
          <w:sz w:val="22"/>
          <w:szCs w:val="22"/>
        </w:rPr>
        <w:t xml:space="preserve">rovide an alternative way to accomplish </w:t>
      </w:r>
      <w:r>
        <w:rPr>
          <w:rFonts w:ascii="Arial" w:hAnsi="Arial" w:cs="Arial"/>
          <w:sz w:val="22"/>
          <w:szCs w:val="22"/>
        </w:rPr>
        <w:t>academic</w:t>
      </w:r>
      <w:r w:rsidRPr="00681B1E">
        <w:rPr>
          <w:rFonts w:ascii="Arial" w:hAnsi="Arial" w:cs="Arial"/>
          <w:sz w:val="22"/>
          <w:szCs w:val="22"/>
        </w:rPr>
        <w:t xml:space="preserve"> requirements </w:t>
      </w:r>
      <w:r>
        <w:rPr>
          <w:rFonts w:ascii="Arial" w:hAnsi="Arial" w:cs="Arial"/>
          <w:sz w:val="22"/>
          <w:szCs w:val="22"/>
        </w:rPr>
        <w:t xml:space="preserve">and have equal access to course materials and evaluations </w:t>
      </w:r>
      <w:r w:rsidRPr="00681B1E">
        <w:rPr>
          <w:rFonts w:ascii="Arial" w:hAnsi="Arial" w:cs="Arial"/>
          <w:sz w:val="22"/>
          <w:szCs w:val="22"/>
        </w:rPr>
        <w:t>by eliminating or reducing disability-related barriers</w:t>
      </w:r>
      <w:r>
        <w:rPr>
          <w:rFonts w:ascii="Arial" w:hAnsi="Arial" w:cs="Arial"/>
          <w:sz w:val="22"/>
          <w:szCs w:val="22"/>
        </w:rPr>
        <w:t xml:space="preserve">. </w:t>
      </w:r>
      <w:r w:rsidR="00C3584D" w:rsidRPr="004A7107">
        <w:rPr>
          <w:rFonts w:ascii="Arial" w:hAnsi="Arial" w:cs="Arial"/>
          <w:sz w:val="22"/>
          <w:szCs w:val="22"/>
        </w:rPr>
        <w:t xml:space="preserve">Accommodations </w:t>
      </w:r>
      <w:r>
        <w:rPr>
          <w:rFonts w:ascii="Arial" w:hAnsi="Arial" w:cs="Arial"/>
          <w:sz w:val="22"/>
          <w:szCs w:val="22"/>
        </w:rPr>
        <w:t>should</w:t>
      </w:r>
      <w:r w:rsidR="00C3584D" w:rsidRPr="004A7107">
        <w:rPr>
          <w:rFonts w:ascii="Arial" w:hAnsi="Arial" w:cs="Arial"/>
          <w:sz w:val="22"/>
          <w:szCs w:val="22"/>
        </w:rPr>
        <w:t xml:space="preserve"> not provide the student with an unfair advantage relative to other students </w:t>
      </w:r>
      <w:r>
        <w:rPr>
          <w:rFonts w:ascii="Arial" w:hAnsi="Arial" w:cs="Arial"/>
          <w:sz w:val="22"/>
          <w:szCs w:val="22"/>
        </w:rPr>
        <w:t xml:space="preserve">by fundamentally altering program or course requirements </w:t>
      </w:r>
      <w:r w:rsidR="00C3584D" w:rsidRPr="004A7107">
        <w:rPr>
          <w:rFonts w:ascii="Arial" w:hAnsi="Arial" w:cs="Arial"/>
          <w:sz w:val="22"/>
          <w:szCs w:val="22"/>
        </w:rPr>
        <w:t>or jeopardiz</w:t>
      </w:r>
      <w:r>
        <w:rPr>
          <w:rFonts w:ascii="Arial" w:hAnsi="Arial" w:cs="Arial"/>
          <w:sz w:val="22"/>
          <w:szCs w:val="22"/>
        </w:rPr>
        <w:t>ing</w:t>
      </w:r>
      <w:r w:rsidR="00C3584D" w:rsidRPr="004A7107">
        <w:rPr>
          <w:rFonts w:ascii="Arial" w:hAnsi="Arial" w:cs="Arial"/>
          <w:sz w:val="22"/>
          <w:szCs w:val="22"/>
        </w:rPr>
        <w:t xml:space="preserve"> academic integrity. </w:t>
      </w:r>
      <w:r>
        <w:rPr>
          <w:rFonts w:ascii="Arial" w:hAnsi="Arial" w:cs="Arial"/>
          <w:sz w:val="22"/>
          <w:szCs w:val="22"/>
        </w:rPr>
        <w:t>Please note that unlimited time for tests is NOT considered a reasonable accommodation in the postsecondary environment.</w:t>
      </w:r>
    </w:p>
    <w:p w14:paraId="185D4F54" w14:textId="77777777" w:rsidR="00B95FE8" w:rsidRDefault="00B95FE8" w:rsidP="00D977C0">
      <w:pPr>
        <w:autoSpaceDE w:val="0"/>
        <w:autoSpaceDN w:val="0"/>
        <w:adjustRightInd w:val="0"/>
        <w:ind w:left="720" w:hanging="360"/>
        <w:rPr>
          <w:rFonts w:ascii="Arial" w:hAnsi="Arial" w:cs="Arial"/>
          <w:sz w:val="22"/>
          <w:szCs w:val="22"/>
        </w:rPr>
      </w:pPr>
    </w:p>
    <w:p w14:paraId="185D4F55" w14:textId="77777777" w:rsidR="00C3584D" w:rsidRPr="004A7107" w:rsidRDefault="00D977C0" w:rsidP="00D977C0">
      <w:pPr>
        <w:autoSpaceDE w:val="0"/>
        <w:autoSpaceDN w:val="0"/>
        <w:adjustRightInd w:val="0"/>
        <w:ind w:left="720"/>
        <w:rPr>
          <w:rFonts w:ascii="Arial" w:hAnsi="Arial" w:cs="Arial"/>
          <w:sz w:val="22"/>
          <w:szCs w:val="22"/>
        </w:rPr>
      </w:pPr>
      <w:r w:rsidRPr="00B95FE8">
        <w:rPr>
          <w:rFonts w:ascii="Arial" w:hAnsi="Arial" w:cs="Arial"/>
          <w:sz w:val="22"/>
          <w:szCs w:val="22"/>
          <w:u w:val="single"/>
        </w:rPr>
        <w:t>Please note</w:t>
      </w:r>
      <w:r>
        <w:rPr>
          <w:rFonts w:ascii="Arial" w:hAnsi="Arial" w:cs="Arial"/>
          <w:sz w:val="22"/>
          <w:szCs w:val="22"/>
          <w:u w:val="single"/>
        </w:rPr>
        <w:t xml:space="preserve"> that a</w:t>
      </w:r>
      <w:r w:rsidRPr="00B95FE8">
        <w:rPr>
          <w:rFonts w:ascii="Arial" w:hAnsi="Arial" w:cs="Arial"/>
          <w:sz w:val="22"/>
          <w:szCs w:val="22"/>
          <w:u w:val="single"/>
        </w:rPr>
        <w:t xml:space="preserve"> prior history of accommodation(s) without demonstration of a current need does not, by itself, warrant the provision of a similar accommodation at Cal Poly Pomona.</w:t>
      </w:r>
      <w:r w:rsidRPr="004A7107">
        <w:rPr>
          <w:rFonts w:ascii="Arial" w:hAnsi="Arial" w:cs="Arial"/>
          <w:b/>
          <w:sz w:val="22"/>
          <w:szCs w:val="22"/>
        </w:rPr>
        <w:t xml:space="preserve"> </w:t>
      </w:r>
      <w:r w:rsidR="00E071F6" w:rsidRPr="00E071F6">
        <w:rPr>
          <w:rFonts w:ascii="Arial" w:hAnsi="Arial" w:cs="Arial"/>
          <w:sz w:val="22"/>
          <w:szCs w:val="22"/>
          <w:u w:val="single"/>
        </w:rPr>
        <w:t>O</w:t>
      </w:r>
      <w:r w:rsidR="00B95FE8">
        <w:rPr>
          <w:rFonts w:ascii="Arial" w:hAnsi="Arial" w:cs="Arial"/>
          <w:sz w:val="22"/>
          <w:szCs w:val="22"/>
          <w:u w:val="single"/>
        </w:rPr>
        <w:t xml:space="preserve">ur office will </w:t>
      </w:r>
      <w:r w:rsidR="00B95FE8">
        <w:rPr>
          <w:rFonts w:ascii="Arial" w:hAnsi="Arial" w:cs="Arial"/>
          <w:sz w:val="22"/>
          <w:szCs w:val="22"/>
          <w:u w:val="single"/>
        </w:rPr>
        <w:lastRenderedPageBreak/>
        <w:t>make the final determination</w:t>
      </w:r>
      <w:r w:rsidR="00C3584D" w:rsidRPr="00B95FE8">
        <w:rPr>
          <w:rFonts w:ascii="Arial" w:hAnsi="Arial" w:cs="Arial"/>
          <w:sz w:val="22"/>
          <w:szCs w:val="22"/>
          <w:u w:val="single"/>
        </w:rPr>
        <w:t xml:space="preserve"> regarding which accommodation(s) are appropriate to the academic environment of Cal Poly Pomona. </w:t>
      </w:r>
    </w:p>
    <w:sectPr w:rsidR="00C3584D" w:rsidRPr="004A7107" w:rsidSect="00F0328E">
      <w:headerReference w:type="default" r:id="rId7"/>
      <w:footerReference w:type="default" r:id="rId8"/>
      <w:headerReference w:type="first" r:id="rId9"/>
      <w:footerReference w:type="first" r:id="rId10"/>
      <w:pgSz w:w="12240" w:h="15840" w:code="1"/>
      <w:pgMar w:top="1440" w:right="864" w:bottom="864" w:left="864"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4F58" w14:textId="77777777" w:rsidR="002A2D57" w:rsidRDefault="002A2D57">
      <w:r>
        <w:separator/>
      </w:r>
    </w:p>
  </w:endnote>
  <w:endnote w:type="continuationSeparator" w:id="0">
    <w:p w14:paraId="185D4F59" w14:textId="77777777" w:rsidR="002A2D57" w:rsidRDefault="002A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00" w:type="dxa"/>
      <w:tblLook w:val="0000" w:firstRow="0" w:lastRow="0" w:firstColumn="0" w:lastColumn="0" w:noHBand="0" w:noVBand="0"/>
    </w:tblPr>
    <w:tblGrid>
      <w:gridCol w:w="10207"/>
    </w:tblGrid>
    <w:tr w:rsidR="008737A4" w14:paraId="185D4F65" w14:textId="77777777" w:rsidTr="00607980">
      <w:trPr>
        <w:trHeight w:val="383"/>
      </w:trPr>
      <w:tc>
        <w:tcPr>
          <w:tcW w:w="10207" w:type="dxa"/>
        </w:tcPr>
        <w:p w14:paraId="185D4F64" w14:textId="77777777" w:rsidR="008737A4" w:rsidRPr="00815D57" w:rsidRDefault="008737A4" w:rsidP="00607980">
          <w:pPr>
            <w:pStyle w:val="Footer"/>
            <w:ind w:left="4320" w:hanging="4320"/>
            <w:jc w:val="center"/>
            <w:rPr>
              <w:rFonts w:ascii="Garamond" w:hAnsi="Garamond"/>
              <w:sz w:val="16"/>
            </w:rPr>
          </w:pPr>
          <w:r w:rsidRPr="00815D57">
            <w:rPr>
              <w:rFonts w:ascii="Garamond" w:hAnsi="Garamond"/>
              <w:sz w:val="16"/>
            </w:rPr>
            <w:t xml:space="preserve">3801 </w:t>
          </w:r>
          <w:smartTag w:uri="urn:schemas-microsoft-com:office:smarttags" w:element="address">
            <w:smartTag w:uri="urn:schemas-microsoft-com:office:smarttags" w:element="Street">
              <w:r w:rsidRPr="00815D57">
                <w:rPr>
                  <w:rFonts w:ascii="Garamond" w:hAnsi="Garamond"/>
                  <w:sz w:val="16"/>
                </w:rPr>
                <w:t>West Temple Avenue</w:t>
              </w:r>
            </w:smartTag>
            <w:r w:rsidRPr="00815D57">
              <w:rPr>
                <w:rFonts w:ascii="Garamond" w:hAnsi="Garamond"/>
                <w:sz w:val="16"/>
              </w:rPr>
              <w:t xml:space="preserve">, </w:t>
            </w:r>
            <w:smartTag w:uri="urn:schemas-microsoft-com:office:smarttags" w:element="City">
              <w:r w:rsidRPr="00815D57">
                <w:rPr>
                  <w:rFonts w:ascii="Garamond" w:hAnsi="Garamond"/>
                  <w:sz w:val="16"/>
                </w:rPr>
                <w:t>Pomona</w:t>
              </w:r>
            </w:smartTag>
            <w:r w:rsidRPr="00815D57">
              <w:rPr>
                <w:rFonts w:ascii="Garamond" w:hAnsi="Garamond"/>
                <w:sz w:val="16"/>
              </w:rPr>
              <w:t xml:space="preserve">, </w:t>
            </w:r>
            <w:smartTag w:uri="urn:schemas-microsoft-com:office:smarttags" w:element="State">
              <w:r w:rsidRPr="00815D57">
                <w:rPr>
                  <w:rFonts w:ascii="Garamond" w:hAnsi="Garamond"/>
                  <w:sz w:val="16"/>
                </w:rPr>
                <w:t>CA</w:t>
              </w:r>
            </w:smartTag>
            <w:r w:rsidRPr="00815D57">
              <w:rPr>
                <w:rFonts w:ascii="Garamond" w:hAnsi="Garamond"/>
                <w:sz w:val="16"/>
              </w:rPr>
              <w:t xml:space="preserve"> </w:t>
            </w:r>
            <w:smartTag w:uri="urn:schemas-microsoft-com:office:smarttags" w:element="PostalCode">
              <w:r w:rsidRPr="00815D57">
                <w:rPr>
                  <w:rFonts w:ascii="Garamond" w:hAnsi="Garamond"/>
                  <w:sz w:val="16"/>
                </w:rPr>
                <w:t>91768</w:t>
              </w:r>
            </w:smartTag>
          </w:smartTag>
          <w:r w:rsidRPr="00815D57">
            <w:rPr>
              <w:rFonts w:ascii="Garamond" w:hAnsi="Garamond"/>
              <w:sz w:val="16"/>
            </w:rPr>
            <w:t xml:space="preserve"> Telephone (909) 863-3333 • (909) 869-3269 V/TDD • Fax (909) 869-3271</w:t>
          </w:r>
        </w:p>
      </w:tc>
    </w:tr>
    <w:tr w:rsidR="008737A4" w14:paraId="185D4F67" w14:textId="77777777" w:rsidTr="00607980">
      <w:trPr>
        <w:trHeight w:val="362"/>
      </w:trPr>
      <w:tc>
        <w:tcPr>
          <w:tcW w:w="10207" w:type="dxa"/>
        </w:tcPr>
        <w:p w14:paraId="185D4F66" w14:textId="77777777" w:rsidR="008737A4" w:rsidRPr="00815D57" w:rsidRDefault="008737A4" w:rsidP="00607980">
          <w:pPr>
            <w:pStyle w:val="Footer"/>
            <w:jc w:val="center"/>
            <w:rPr>
              <w:rFonts w:ascii="Garamond" w:hAnsi="Garamond"/>
              <w:b/>
              <w:i/>
              <w:color w:val="339966"/>
              <w:sz w:val="14"/>
            </w:rPr>
          </w:pPr>
          <w:r w:rsidRPr="00815D57">
            <w:rPr>
              <w:rFonts w:ascii="Garamond" w:hAnsi="Garamond"/>
              <w:b/>
              <w:color w:val="339966"/>
              <w:sz w:val="14"/>
            </w:rPr>
            <w:t xml:space="preserve">T H </w:t>
          </w:r>
          <w:proofErr w:type="gramStart"/>
          <w:r w:rsidRPr="00815D57">
            <w:rPr>
              <w:rFonts w:ascii="Garamond" w:hAnsi="Garamond"/>
              <w:b/>
              <w:color w:val="339966"/>
              <w:sz w:val="14"/>
            </w:rPr>
            <w:t>E  C</w:t>
          </w:r>
          <w:proofErr w:type="gramEnd"/>
          <w:r w:rsidRPr="00815D57">
            <w:rPr>
              <w:rFonts w:ascii="Garamond" w:hAnsi="Garamond"/>
              <w:b/>
              <w:color w:val="339966"/>
              <w:sz w:val="14"/>
            </w:rPr>
            <w:t xml:space="preserve"> A L I F O R N I A  S T A T E  U N I V E R S I T Y  </w:t>
          </w:r>
          <w:r w:rsidRPr="00815D57">
            <w:rPr>
              <w:rFonts w:ascii="Garamond" w:hAnsi="Garamond"/>
              <w:b/>
              <w:i/>
              <w:color w:val="339966"/>
              <w:sz w:val="14"/>
            </w:rPr>
            <w:t>Bakersfield, Channel Islands, Chico, Dominguez Hills, Fresno, Fullerton, Hayward, Humboldt, Long Beach, Los Angles, Maritime Academy, Monterey Bay, Northridge, Pomona, Sacramento, San Bernardino, San Diego, San Francisco, San Jose, San Luis Obispo, San Marcos, Sonoma, Stanislaus</w:t>
          </w:r>
        </w:p>
      </w:tc>
    </w:tr>
  </w:tbl>
  <w:p w14:paraId="185D4F68" w14:textId="77777777" w:rsidR="00C3584D" w:rsidRPr="002F296B" w:rsidRDefault="00C3584D" w:rsidP="008536AA">
    <w:pPr>
      <w:pStyle w:val="Footer"/>
      <w:jc w:val="center"/>
      <w:rPr>
        <w:rFonts w:ascii="Calibri" w:hAnsi="Calibri" w:cs="Arial"/>
        <w:sz w:val="20"/>
        <w:szCs w:val="20"/>
      </w:rPr>
    </w:pPr>
    <w:r w:rsidRPr="002F296B">
      <w:rPr>
        <w:rFonts w:ascii="Calibri" w:hAnsi="Calibri" w:cs="Arial"/>
        <w:sz w:val="20"/>
        <w:szCs w:val="20"/>
      </w:rPr>
      <w:t xml:space="preserve">Page </w:t>
    </w:r>
    <w:r w:rsidRPr="002F296B">
      <w:rPr>
        <w:rFonts w:ascii="Calibri" w:hAnsi="Calibri" w:cs="Arial"/>
        <w:sz w:val="20"/>
        <w:szCs w:val="20"/>
      </w:rPr>
      <w:fldChar w:fldCharType="begin"/>
    </w:r>
    <w:r w:rsidRPr="002F296B">
      <w:rPr>
        <w:rFonts w:ascii="Calibri" w:hAnsi="Calibri" w:cs="Arial"/>
        <w:sz w:val="20"/>
        <w:szCs w:val="20"/>
      </w:rPr>
      <w:instrText xml:space="preserve"> PAGE </w:instrText>
    </w:r>
    <w:r w:rsidRPr="002F296B">
      <w:rPr>
        <w:rFonts w:ascii="Calibri" w:hAnsi="Calibri" w:cs="Arial"/>
        <w:sz w:val="20"/>
        <w:szCs w:val="20"/>
      </w:rPr>
      <w:fldChar w:fldCharType="separate"/>
    </w:r>
    <w:r w:rsidR="00A848E8">
      <w:rPr>
        <w:rFonts w:ascii="Calibri" w:hAnsi="Calibri" w:cs="Arial"/>
        <w:noProof/>
        <w:sz w:val="20"/>
        <w:szCs w:val="20"/>
      </w:rPr>
      <w:t>2</w:t>
    </w:r>
    <w:r w:rsidRPr="002F296B">
      <w:rPr>
        <w:rFonts w:ascii="Calibri" w:hAnsi="Calibri" w:cs="Arial"/>
        <w:sz w:val="20"/>
        <w:szCs w:val="20"/>
      </w:rPr>
      <w:fldChar w:fldCharType="end"/>
    </w:r>
    <w:r w:rsidRPr="002F296B">
      <w:rPr>
        <w:rFonts w:ascii="Calibri" w:hAnsi="Calibri" w:cs="Arial"/>
        <w:sz w:val="20"/>
        <w:szCs w:val="20"/>
      </w:rPr>
      <w:t xml:space="preserve"> of </w:t>
    </w:r>
    <w:r w:rsidRPr="002F296B">
      <w:rPr>
        <w:rFonts w:ascii="Calibri" w:hAnsi="Calibri" w:cs="Arial"/>
        <w:sz w:val="20"/>
        <w:szCs w:val="20"/>
      </w:rPr>
      <w:fldChar w:fldCharType="begin"/>
    </w:r>
    <w:r w:rsidRPr="002F296B">
      <w:rPr>
        <w:rFonts w:ascii="Calibri" w:hAnsi="Calibri" w:cs="Arial"/>
        <w:sz w:val="20"/>
        <w:szCs w:val="20"/>
      </w:rPr>
      <w:instrText xml:space="preserve"> NUMPAGES </w:instrText>
    </w:r>
    <w:r w:rsidRPr="002F296B">
      <w:rPr>
        <w:rFonts w:ascii="Calibri" w:hAnsi="Calibri" w:cs="Arial"/>
        <w:sz w:val="20"/>
        <w:szCs w:val="20"/>
      </w:rPr>
      <w:fldChar w:fldCharType="separate"/>
    </w:r>
    <w:r w:rsidR="00A848E8">
      <w:rPr>
        <w:rFonts w:ascii="Calibri" w:hAnsi="Calibri" w:cs="Arial"/>
        <w:noProof/>
        <w:sz w:val="20"/>
        <w:szCs w:val="20"/>
      </w:rPr>
      <w:t>2</w:t>
    </w:r>
    <w:r w:rsidRPr="002F296B">
      <w:rPr>
        <w:rFonts w:ascii="Calibri" w:hAnsi="Calibri" w:cs="Arial"/>
        <w:sz w:val="20"/>
        <w:szCs w:val="20"/>
      </w:rPr>
      <w:fldChar w:fldCharType="end"/>
    </w:r>
  </w:p>
  <w:p w14:paraId="185D4F69" w14:textId="77777777" w:rsidR="008737A4" w:rsidRDefault="008737A4" w:rsidP="008737A4">
    <w:pPr>
      <w:pStyle w:val="Footer"/>
      <w:jc w:val="right"/>
      <w:rPr>
        <w:rFonts w:ascii="Garamond" w:hAnsi="Garamond"/>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4F76" w14:textId="77777777" w:rsidR="004A7107" w:rsidRDefault="004A7107"/>
  <w:tbl>
    <w:tblPr>
      <w:tblW w:w="0" w:type="auto"/>
      <w:tblInd w:w="194" w:type="dxa"/>
      <w:tblLook w:val="0000" w:firstRow="0" w:lastRow="0" w:firstColumn="0" w:lastColumn="0" w:noHBand="0" w:noVBand="0"/>
    </w:tblPr>
    <w:tblGrid>
      <w:gridCol w:w="10318"/>
    </w:tblGrid>
    <w:tr w:rsidR="00C3584D" w14:paraId="185D4F78" w14:textId="77777777" w:rsidTr="00453B4E">
      <w:trPr>
        <w:trHeight w:val="390"/>
      </w:trPr>
      <w:tc>
        <w:tcPr>
          <w:tcW w:w="10534" w:type="dxa"/>
        </w:tcPr>
        <w:p w14:paraId="185D4F77" w14:textId="4AE697BA" w:rsidR="00C3584D" w:rsidRPr="00815D57" w:rsidRDefault="00C3584D" w:rsidP="008536AA">
          <w:pPr>
            <w:pStyle w:val="Footer"/>
            <w:ind w:left="4320" w:hanging="4320"/>
            <w:jc w:val="center"/>
            <w:rPr>
              <w:rFonts w:ascii="Garamond" w:hAnsi="Garamond"/>
              <w:sz w:val="16"/>
            </w:rPr>
          </w:pPr>
          <w:r w:rsidRPr="00815D57">
            <w:rPr>
              <w:rFonts w:ascii="Garamond" w:hAnsi="Garamond"/>
              <w:sz w:val="16"/>
            </w:rPr>
            <w:t>3801 West Temple Avenue, Pomona, CA 91768 Telephone (909) 863-3333 • (909) 869-3269 V/TDD • Fax (909) 869-3271</w:t>
          </w:r>
          <w:r w:rsidR="00453B4E" w:rsidRPr="00815D57">
            <w:rPr>
              <w:rFonts w:ascii="Garamond" w:hAnsi="Garamond"/>
              <w:sz w:val="16"/>
            </w:rPr>
            <w:t>•</w:t>
          </w:r>
          <w:r w:rsidR="00453B4E">
            <w:rPr>
              <w:rFonts w:ascii="Garamond" w:hAnsi="Garamond"/>
              <w:sz w:val="16"/>
            </w:rPr>
            <w:t xml:space="preserve"> Updated </w:t>
          </w:r>
          <w:r w:rsidR="00113DB4">
            <w:rPr>
              <w:rFonts w:ascii="Garamond" w:hAnsi="Garamond"/>
              <w:sz w:val="16"/>
            </w:rPr>
            <w:t>5</w:t>
          </w:r>
          <w:r w:rsidR="008F698F">
            <w:rPr>
              <w:rFonts w:ascii="Garamond" w:hAnsi="Garamond"/>
              <w:sz w:val="16"/>
            </w:rPr>
            <w:t>/2023</w:t>
          </w:r>
        </w:p>
      </w:tc>
    </w:tr>
  </w:tbl>
  <w:p w14:paraId="185D4F79" w14:textId="77777777" w:rsidR="00C3584D" w:rsidRDefault="00C3584D" w:rsidP="00815D5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4F56" w14:textId="77777777" w:rsidR="002A2D57" w:rsidRDefault="002A2D57">
      <w:r>
        <w:separator/>
      </w:r>
    </w:p>
  </w:footnote>
  <w:footnote w:type="continuationSeparator" w:id="0">
    <w:p w14:paraId="185D4F57" w14:textId="77777777" w:rsidR="002A2D57" w:rsidRDefault="002A2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3" w:type="pct"/>
      <w:tblLayout w:type="fixed"/>
      <w:tblCellMar>
        <w:left w:w="0" w:type="dxa"/>
        <w:right w:w="0" w:type="dxa"/>
      </w:tblCellMar>
      <w:tblLook w:val="04A0" w:firstRow="1" w:lastRow="0" w:firstColumn="1" w:lastColumn="0" w:noHBand="0" w:noVBand="1"/>
    </w:tblPr>
    <w:tblGrid>
      <w:gridCol w:w="2840"/>
      <w:gridCol w:w="8330"/>
    </w:tblGrid>
    <w:tr w:rsidR="00453B4E" w:rsidRPr="008767E4" w14:paraId="185D4F62" w14:textId="77777777" w:rsidTr="00B54794">
      <w:trPr>
        <w:trHeight w:val="1890"/>
      </w:trPr>
      <w:tc>
        <w:tcPr>
          <w:tcW w:w="2529" w:type="dxa"/>
          <w:shd w:val="clear" w:color="auto" w:fill="auto"/>
        </w:tcPr>
        <w:p w14:paraId="185D4F5A" w14:textId="77777777" w:rsidR="00453B4E" w:rsidRPr="008767E4" w:rsidRDefault="00A848E8" w:rsidP="00453B4E">
          <w:r>
            <w:rPr>
              <w:noProof/>
            </w:rPr>
            <w:drawing>
              <wp:anchor distT="0" distB="0" distL="114300" distR="114300" simplePos="0" relativeHeight="251658240" behindDoc="1" locked="0" layoutInCell="1" allowOverlap="1" wp14:anchorId="185D4F7A" wp14:editId="7B00E5D5">
                <wp:simplePos x="0" y="0"/>
                <wp:positionH relativeFrom="column">
                  <wp:posOffset>35294</wp:posOffset>
                </wp:positionH>
                <wp:positionV relativeFrom="paragraph">
                  <wp:posOffset>0</wp:posOffset>
                </wp:positionV>
                <wp:extent cx="1489607" cy="11645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9607" cy="1164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17" w:type="dxa"/>
          <w:shd w:val="clear" w:color="auto" w:fill="auto"/>
        </w:tcPr>
        <w:p w14:paraId="185D4F5B" w14:textId="77777777" w:rsidR="00453B4E" w:rsidRPr="00B54794" w:rsidRDefault="00453B4E" w:rsidP="00B54794">
          <w:pPr>
            <w:spacing w:line="276" w:lineRule="auto"/>
            <w:ind w:left="1031" w:right="-15"/>
            <w:jc w:val="right"/>
            <w:rPr>
              <w:rFonts w:ascii="Calibri Light" w:hAnsi="Calibri Light"/>
              <w:b/>
              <w:color w:val="404040"/>
              <w:szCs w:val="28"/>
            </w:rPr>
          </w:pPr>
          <w:r w:rsidRPr="00B54794">
            <w:rPr>
              <w:rFonts w:ascii="Calibri Light" w:hAnsi="Calibri Light"/>
              <w:b/>
              <w:color w:val="404040"/>
              <w:szCs w:val="28"/>
            </w:rPr>
            <w:t xml:space="preserve">                                                     Disability Resource Center</w:t>
          </w:r>
        </w:p>
        <w:p w14:paraId="185D4F5C" w14:textId="77777777" w:rsidR="00453B4E" w:rsidRPr="00B54794" w:rsidRDefault="00453B4E" w:rsidP="00B54794">
          <w:pPr>
            <w:spacing w:line="276" w:lineRule="auto"/>
            <w:ind w:left="1031" w:right="167"/>
            <w:jc w:val="right"/>
            <w:rPr>
              <w:rFonts w:ascii="Calibri Light" w:hAnsi="Calibri Light"/>
              <w:color w:val="404040"/>
              <w:sz w:val="18"/>
            </w:rPr>
          </w:pPr>
          <w:r w:rsidRPr="00B54794">
            <w:rPr>
              <w:rFonts w:ascii="Calibri Light" w:hAnsi="Calibri Light"/>
              <w:color w:val="404040"/>
              <w:sz w:val="18"/>
            </w:rPr>
            <w:t>3801 W Temple Avenue, 9-103</w:t>
          </w:r>
        </w:p>
        <w:p w14:paraId="185D4F5D" w14:textId="77777777" w:rsidR="00453B4E" w:rsidRPr="00B54794" w:rsidRDefault="00453B4E" w:rsidP="00B54794">
          <w:pPr>
            <w:spacing w:line="276" w:lineRule="auto"/>
            <w:ind w:left="1031" w:right="167"/>
            <w:jc w:val="right"/>
            <w:rPr>
              <w:rFonts w:ascii="Calibri Light" w:hAnsi="Calibri Light"/>
              <w:color w:val="404040"/>
              <w:sz w:val="18"/>
            </w:rPr>
          </w:pPr>
          <w:r w:rsidRPr="00B54794">
            <w:rPr>
              <w:rFonts w:ascii="Calibri Light" w:hAnsi="Calibri Light"/>
              <w:color w:val="404040"/>
              <w:sz w:val="18"/>
            </w:rPr>
            <w:t>Pomona, CA 91768</w:t>
          </w:r>
        </w:p>
        <w:p w14:paraId="185D4F5E" w14:textId="77777777" w:rsidR="00453B4E" w:rsidRPr="00B54794" w:rsidRDefault="00453B4E" w:rsidP="00B54794">
          <w:pPr>
            <w:spacing w:line="276" w:lineRule="auto"/>
            <w:ind w:left="1031" w:right="167"/>
            <w:jc w:val="right"/>
            <w:rPr>
              <w:rFonts w:ascii="Calibri Light" w:hAnsi="Calibri Light"/>
              <w:color w:val="404040"/>
              <w:sz w:val="18"/>
            </w:rPr>
          </w:pPr>
          <w:r w:rsidRPr="00B54794">
            <w:rPr>
              <w:rFonts w:ascii="Calibri Light" w:hAnsi="Calibri Light"/>
              <w:color w:val="404040"/>
              <w:sz w:val="18"/>
            </w:rPr>
            <w:t>Phone: (909) 869-3333</w:t>
          </w:r>
        </w:p>
        <w:p w14:paraId="185D4F5F" w14:textId="77777777" w:rsidR="00453B4E" w:rsidRPr="00B54794" w:rsidRDefault="00453B4E" w:rsidP="00B54794">
          <w:pPr>
            <w:spacing w:line="276" w:lineRule="auto"/>
            <w:ind w:left="1031" w:right="167"/>
            <w:jc w:val="right"/>
            <w:rPr>
              <w:rFonts w:ascii="Calibri Light" w:hAnsi="Calibri Light"/>
              <w:color w:val="404040"/>
              <w:sz w:val="18"/>
            </w:rPr>
          </w:pPr>
          <w:r w:rsidRPr="00B54794">
            <w:rPr>
              <w:rFonts w:ascii="Calibri Light" w:hAnsi="Calibri Light"/>
              <w:color w:val="404040"/>
              <w:sz w:val="18"/>
            </w:rPr>
            <w:t>FAX: (909) 869-3271</w:t>
          </w:r>
        </w:p>
        <w:p w14:paraId="185D4F60" w14:textId="77777777" w:rsidR="00453B4E" w:rsidRPr="00B54794" w:rsidRDefault="00453B4E" w:rsidP="00B54794">
          <w:pPr>
            <w:spacing w:line="276" w:lineRule="auto"/>
            <w:ind w:left="1031" w:right="167"/>
            <w:jc w:val="right"/>
            <w:rPr>
              <w:rFonts w:ascii="Calibri Light" w:hAnsi="Calibri Light"/>
              <w:color w:val="0563C1"/>
              <w:sz w:val="18"/>
              <w:u w:val="single"/>
            </w:rPr>
          </w:pPr>
          <w:r w:rsidRPr="00B54794">
            <w:rPr>
              <w:rFonts w:ascii="Calibri Light" w:hAnsi="Calibri Light"/>
              <w:color w:val="404040"/>
              <w:sz w:val="18"/>
            </w:rPr>
            <w:t xml:space="preserve">Email: </w:t>
          </w:r>
          <w:hyperlink r:id="rId2" w:history="1">
            <w:r w:rsidRPr="00B54794">
              <w:rPr>
                <w:rFonts w:ascii="Calibri Light" w:hAnsi="Calibri Light"/>
                <w:color w:val="0563C1"/>
                <w:sz w:val="18"/>
                <w:u w:val="single"/>
              </w:rPr>
              <w:t>drc@cpp.edu</w:t>
            </w:r>
          </w:hyperlink>
        </w:p>
        <w:p w14:paraId="185D4F61" w14:textId="77777777" w:rsidR="00453B4E" w:rsidRPr="00B54794" w:rsidRDefault="00453B4E" w:rsidP="00B54794">
          <w:pPr>
            <w:spacing w:line="276" w:lineRule="auto"/>
            <w:ind w:left="1031" w:right="167"/>
            <w:jc w:val="right"/>
            <w:rPr>
              <w:rFonts w:ascii="Calibri Light" w:hAnsi="Calibri Light"/>
              <w:color w:val="404040"/>
            </w:rPr>
          </w:pPr>
          <w:r w:rsidRPr="00B54794">
            <w:rPr>
              <w:rFonts w:ascii="Calibri Light" w:hAnsi="Calibri Light"/>
              <w:b/>
              <w:sz w:val="18"/>
            </w:rPr>
            <w:t>http://www.cpp.edu/~drc/</w:t>
          </w:r>
        </w:p>
      </w:tc>
    </w:tr>
  </w:tbl>
  <w:p w14:paraId="185D4F63" w14:textId="77777777" w:rsidR="00C3584D" w:rsidRDefault="00C3584D">
    <w:pPr>
      <w:pStyle w:val="Header"/>
      <w:jc w:val="center"/>
      <w:rPr>
        <w:b/>
        <w:color w:val="339966"/>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31" w:type="pct"/>
      <w:tblLayout w:type="fixed"/>
      <w:tblCellMar>
        <w:left w:w="0" w:type="dxa"/>
        <w:right w:w="0" w:type="dxa"/>
      </w:tblCellMar>
      <w:tblLook w:val="04A0" w:firstRow="1" w:lastRow="0" w:firstColumn="1" w:lastColumn="0" w:noHBand="0" w:noVBand="1"/>
    </w:tblPr>
    <w:tblGrid>
      <w:gridCol w:w="2529"/>
      <w:gridCol w:w="7417"/>
    </w:tblGrid>
    <w:tr w:rsidR="00453B4E" w:rsidRPr="008767E4" w14:paraId="185D4F74" w14:textId="77777777" w:rsidTr="00B54794">
      <w:trPr>
        <w:trHeight w:val="1890"/>
      </w:trPr>
      <w:tc>
        <w:tcPr>
          <w:tcW w:w="2529" w:type="dxa"/>
          <w:shd w:val="clear" w:color="auto" w:fill="auto"/>
        </w:tcPr>
        <w:p w14:paraId="185D4F6C" w14:textId="77777777" w:rsidR="00453B4E" w:rsidRPr="008767E4" w:rsidRDefault="00A848E8" w:rsidP="00453B4E">
          <w:r>
            <w:rPr>
              <w:noProof/>
            </w:rPr>
            <w:drawing>
              <wp:anchor distT="0" distB="0" distL="114300" distR="114300" simplePos="0" relativeHeight="251657216" behindDoc="1" locked="0" layoutInCell="1" allowOverlap="1" wp14:anchorId="185D4F7C" wp14:editId="7722D492">
                <wp:simplePos x="0" y="0"/>
                <wp:positionH relativeFrom="column">
                  <wp:posOffset>35294</wp:posOffset>
                </wp:positionH>
                <wp:positionV relativeFrom="paragraph">
                  <wp:posOffset>0</wp:posOffset>
                </wp:positionV>
                <wp:extent cx="1489607" cy="1164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9607" cy="1164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17" w:type="dxa"/>
          <w:shd w:val="clear" w:color="auto" w:fill="auto"/>
        </w:tcPr>
        <w:p w14:paraId="185D4F6D" w14:textId="77777777" w:rsidR="00453B4E" w:rsidRPr="00B54794" w:rsidRDefault="00453B4E" w:rsidP="00B54794">
          <w:pPr>
            <w:spacing w:line="276" w:lineRule="auto"/>
            <w:ind w:left="1031" w:right="-15"/>
            <w:jc w:val="right"/>
            <w:rPr>
              <w:rFonts w:ascii="Calibri Light" w:hAnsi="Calibri Light"/>
              <w:b/>
              <w:color w:val="404040"/>
              <w:szCs w:val="28"/>
            </w:rPr>
          </w:pPr>
          <w:r w:rsidRPr="00B54794">
            <w:rPr>
              <w:rFonts w:ascii="Calibri Light" w:hAnsi="Calibri Light"/>
              <w:b/>
              <w:color w:val="404040"/>
              <w:szCs w:val="28"/>
            </w:rPr>
            <w:t xml:space="preserve">                                                     Disability Resource Center</w:t>
          </w:r>
        </w:p>
        <w:p w14:paraId="185D4F6E" w14:textId="77777777" w:rsidR="00453B4E" w:rsidRPr="00B54794" w:rsidRDefault="00453B4E" w:rsidP="00B54794">
          <w:pPr>
            <w:spacing w:line="276" w:lineRule="auto"/>
            <w:ind w:left="1031" w:right="167"/>
            <w:jc w:val="right"/>
            <w:rPr>
              <w:rFonts w:ascii="Calibri Light" w:hAnsi="Calibri Light"/>
              <w:color w:val="404040"/>
              <w:sz w:val="18"/>
            </w:rPr>
          </w:pPr>
          <w:r w:rsidRPr="00B54794">
            <w:rPr>
              <w:rFonts w:ascii="Calibri Light" w:hAnsi="Calibri Light"/>
              <w:color w:val="404040"/>
              <w:sz w:val="18"/>
            </w:rPr>
            <w:t>3801 W Temple Avenue, 9-103</w:t>
          </w:r>
        </w:p>
        <w:p w14:paraId="185D4F6F" w14:textId="77777777" w:rsidR="00453B4E" w:rsidRPr="00B54794" w:rsidRDefault="00453B4E" w:rsidP="00B54794">
          <w:pPr>
            <w:spacing w:line="276" w:lineRule="auto"/>
            <w:ind w:left="1031" w:right="167"/>
            <w:jc w:val="right"/>
            <w:rPr>
              <w:rFonts w:ascii="Calibri Light" w:hAnsi="Calibri Light"/>
              <w:color w:val="404040"/>
              <w:sz w:val="18"/>
            </w:rPr>
          </w:pPr>
          <w:r w:rsidRPr="00B54794">
            <w:rPr>
              <w:rFonts w:ascii="Calibri Light" w:hAnsi="Calibri Light"/>
              <w:color w:val="404040"/>
              <w:sz w:val="18"/>
            </w:rPr>
            <w:t>Pomona, CA 91768</w:t>
          </w:r>
        </w:p>
        <w:p w14:paraId="185D4F70" w14:textId="77777777" w:rsidR="00453B4E" w:rsidRPr="00B54794" w:rsidRDefault="00453B4E" w:rsidP="00B54794">
          <w:pPr>
            <w:spacing w:line="276" w:lineRule="auto"/>
            <w:ind w:left="1031" w:right="167"/>
            <w:jc w:val="right"/>
            <w:rPr>
              <w:rFonts w:ascii="Calibri Light" w:hAnsi="Calibri Light"/>
              <w:color w:val="404040"/>
              <w:sz w:val="18"/>
            </w:rPr>
          </w:pPr>
          <w:r w:rsidRPr="00B54794">
            <w:rPr>
              <w:rFonts w:ascii="Calibri Light" w:hAnsi="Calibri Light"/>
              <w:color w:val="404040"/>
              <w:sz w:val="18"/>
            </w:rPr>
            <w:t>Phone: (909) 869-3333</w:t>
          </w:r>
        </w:p>
        <w:p w14:paraId="185D4F71" w14:textId="77777777" w:rsidR="00453B4E" w:rsidRPr="00B54794" w:rsidRDefault="00453B4E" w:rsidP="00B54794">
          <w:pPr>
            <w:spacing w:line="276" w:lineRule="auto"/>
            <w:ind w:left="1031" w:right="167"/>
            <w:jc w:val="right"/>
            <w:rPr>
              <w:rFonts w:ascii="Calibri Light" w:hAnsi="Calibri Light"/>
              <w:color w:val="404040"/>
              <w:sz w:val="18"/>
            </w:rPr>
          </w:pPr>
          <w:r w:rsidRPr="00B54794">
            <w:rPr>
              <w:rFonts w:ascii="Calibri Light" w:hAnsi="Calibri Light"/>
              <w:color w:val="404040"/>
              <w:sz w:val="18"/>
            </w:rPr>
            <w:t>FAX: (909) 869-3271</w:t>
          </w:r>
        </w:p>
        <w:p w14:paraId="185D4F72" w14:textId="77777777" w:rsidR="00453B4E" w:rsidRPr="00B54794" w:rsidRDefault="00453B4E" w:rsidP="00B54794">
          <w:pPr>
            <w:spacing w:line="276" w:lineRule="auto"/>
            <w:ind w:left="1031" w:right="167"/>
            <w:jc w:val="right"/>
            <w:rPr>
              <w:rFonts w:ascii="Calibri Light" w:hAnsi="Calibri Light"/>
              <w:color w:val="0563C1"/>
              <w:sz w:val="18"/>
              <w:u w:val="single"/>
            </w:rPr>
          </w:pPr>
          <w:r w:rsidRPr="00B54794">
            <w:rPr>
              <w:rFonts w:ascii="Calibri Light" w:hAnsi="Calibri Light"/>
              <w:color w:val="404040"/>
              <w:sz w:val="18"/>
            </w:rPr>
            <w:t xml:space="preserve">Email: </w:t>
          </w:r>
          <w:hyperlink r:id="rId2" w:history="1">
            <w:r w:rsidRPr="00B54794">
              <w:rPr>
                <w:rFonts w:ascii="Calibri Light" w:hAnsi="Calibri Light"/>
                <w:color w:val="0563C1"/>
                <w:sz w:val="18"/>
                <w:u w:val="single"/>
              </w:rPr>
              <w:t>drc@cpp.edu</w:t>
            </w:r>
          </w:hyperlink>
        </w:p>
        <w:p w14:paraId="185D4F73" w14:textId="77777777" w:rsidR="00453B4E" w:rsidRPr="00B54794" w:rsidRDefault="00453B4E" w:rsidP="00B54794">
          <w:pPr>
            <w:spacing w:line="276" w:lineRule="auto"/>
            <w:ind w:left="1031" w:right="167"/>
            <w:jc w:val="right"/>
            <w:rPr>
              <w:rFonts w:ascii="Calibri Light" w:hAnsi="Calibri Light"/>
              <w:color w:val="404040"/>
            </w:rPr>
          </w:pPr>
          <w:r w:rsidRPr="00B54794">
            <w:rPr>
              <w:rFonts w:ascii="Calibri Light" w:hAnsi="Calibri Light"/>
              <w:b/>
              <w:sz w:val="18"/>
            </w:rPr>
            <w:t>http://www.cpp.edu/~drc/</w:t>
          </w:r>
        </w:p>
      </w:tc>
    </w:tr>
  </w:tbl>
  <w:p w14:paraId="185D4F75" w14:textId="77777777" w:rsidR="00C3584D" w:rsidRDefault="00C35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DE9"/>
    <w:multiLevelType w:val="hybridMultilevel"/>
    <w:tmpl w:val="BCE2C1B0"/>
    <w:lvl w:ilvl="0" w:tplc="A64C6514">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37CA6"/>
    <w:multiLevelType w:val="hybridMultilevel"/>
    <w:tmpl w:val="9DF68A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3664E8"/>
    <w:multiLevelType w:val="hybridMultilevel"/>
    <w:tmpl w:val="EEBA1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04713"/>
    <w:multiLevelType w:val="hybridMultilevel"/>
    <w:tmpl w:val="AA201B7A"/>
    <w:lvl w:ilvl="0" w:tplc="7DC6B61A">
      <w:start w:val="1"/>
      <w:numFmt w:val="bullet"/>
      <w:lvlText w:val=""/>
      <w:lvlJc w:val="left"/>
      <w:pPr>
        <w:tabs>
          <w:tab w:val="num" w:pos="720"/>
        </w:tabs>
        <w:ind w:left="720" w:hanging="360"/>
      </w:pPr>
      <w:rPr>
        <w:rFonts w:ascii="Wingdings 2" w:hAnsi="Wingdings 2" w:hint="default"/>
      </w:rPr>
    </w:lvl>
    <w:lvl w:ilvl="1" w:tplc="7E24C534" w:tentative="1">
      <w:start w:val="1"/>
      <w:numFmt w:val="bullet"/>
      <w:lvlText w:val=""/>
      <w:lvlJc w:val="left"/>
      <w:pPr>
        <w:tabs>
          <w:tab w:val="num" w:pos="1440"/>
        </w:tabs>
        <w:ind w:left="1440" w:hanging="360"/>
      </w:pPr>
      <w:rPr>
        <w:rFonts w:ascii="Wingdings 2" w:hAnsi="Wingdings 2" w:hint="default"/>
      </w:rPr>
    </w:lvl>
    <w:lvl w:ilvl="2" w:tplc="18280D5E" w:tentative="1">
      <w:start w:val="1"/>
      <w:numFmt w:val="bullet"/>
      <w:lvlText w:val=""/>
      <w:lvlJc w:val="left"/>
      <w:pPr>
        <w:tabs>
          <w:tab w:val="num" w:pos="2160"/>
        </w:tabs>
        <w:ind w:left="2160" w:hanging="360"/>
      </w:pPr>
      <w:rPr>
        <w:rFonts w:ascii="Wingdings 2" w:hAnsi="Wingdings 2" w:hint="default"/>
      </w:rPr>
    </w:lvl>
    <w:lvl w:ilvl="3" w:tplc="3D8CA0FE" w:tentative="1">
      <w:start w:val="1"/>
      <w:numFmt w:val="bullet"/>
      <w:lvlText w:val=""/>
      <w:lvlJc w:val="left"/>
      <w:pPr>
        <w:tabs>
          <w:tab w:val="num" w:pos="2880"/>
        </w:tabs>
        <w:ind w:left="2880" w:hanging="360"/>
      </w:pPr>
      <w:rPr>
        <w:rFonts w:ascii="Wingdings 2" w:hAnsi="Wingdings 2" w:hint="default"/>
      </w:rPr>
    </w:lvl>
    <w:lvl w:ilvl="4" w:tplc="E278B118" w:tentative="1">
      <w:start w:val="1"/>
      <w:numFmt w:val="bullet"/>
      <w:lvlText w:val=""/>
      <w:lvlJc w:val="left"/>
      <w:pPr>
        <w:tabs>
          <w:tab w:val="num" w:pos="3600"/>
        </w:tabs>
        <w:ind w:left="3600" w:hanging="360"/>
      </w:pPr>
      <w:rPr>
        <w:rFonts w:ascii="Wingdings 2" w:hAnsi="Wingdings 2" w:hint="default"/>
      </w:rPr>
    </w:lvl>
    <w:lvl w:ilvl="5" w:tplc="8EACF916" w:tentative="1">
      <w:start w:val="1"/>
      <w:numFmt w:val="bullet"/>
      <w:lvlText w:val=""/>
      <w:lvlJc w:val="left"/>
      <w:pPr>
        <w:tabs>
          <w:tab w:val="num" w:pos="4320"/>
        </w:tabs>
        <w:ind w:left="4320" w:hanging="360"/>
      </w:pPr>
      <w:rPr>
        <w:rFonts w:ascii="Wingdings 2" w:hAnsi="Wingdings 2" w:hint="default"/>
      </w:rPr>
    </w:lvl>
    <w:lvl w:ilvl="6" w:tplc="8CAC3D6C" w:tentative="1">
      <w:start w:val="1"/>
      <w:numFmt w:val="bullet"/>
      <w:lvlText w:val=""/>
      <w:lvlJc w:val="left"/>
      <w:pPr>
        <w:tabs>
          <w:tab w:val="num" w:pos="5040"/>
        </w:tabs>
        <w:ind w:left="5040" w:hanging="360"/>
      </w:pPr>
      <w:rPr>
        <w:rFonts w:ascii="Wingdings 2" w:hAnsi="Wingdings 2" w:hint="default"/>
      </w:rPr>
    </w:lvl>
    <w:lvl w:ilvl="7" w:tplc="C324F8AE" w:tentative="1">
      <w:start w:val="1"/>
      <w:numFmt w:val="bullet"/>
      <w:lvlText w:val=""/>
      <w:lvlJc w:val="left"/>
      <w:pPr>
        <w:tabs>
          <w:tab w:val="num" w:pos="5760"/>
        </w:tabs>
        <w:ind w:left="5760" w:hanging="360"/>
      </w:pPr>
      <w:rPr>
        <w:rFonts w:ascii="Wingdings 2" w:hAnsi="Wingdings 2" w:hint="default"/>
      </w:rPr>
    </w:lvl>
    <w:lvl w:ilvl="8" w:tplc="F7A86A7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CA74717"/>
    <w:multiLevelType w:val="hybridMultilevel"/>
    <w:tmpl w:val="E7AC5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322425"/>
    <w:multiLevelType w:val="hybridMultilevel"/>
    <w:tmpl w:val="B2F86BCC"/>
    <w:lvl w:ilvl="0" w:tplc="A8D8E1CA">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11905"/>
    <w:multiLevelType w:val="hybridMultilevel"/>
    <w:tmpl w:val="3ECA1474"/>
    <w:lvl w:ilvl="0" w:tplc="290C2154">
      <w:start w:val="3"/>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790544"/>
    <w:multiLevelType w:val="hybridMultilevel"/>
    <w:tmpl w:val="B678CCBA"/>
    <w:lvl w:ilvl="0" w:tplc="E7BA8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3049B9"/>
    <w:multiLevelType w:val="hybridMultilevel"/>
    <w:tmpl w:val="EDFA1F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133744586">
    <w:abstractNumId w:val="8"/>
  </w:num>
  <w:num w:numId="2" w16cid:durableId="781534496">
    <w:abstractNumId w:val="4"/>
  </w:num>
  <w:num w:numId="3" w16cid:durableId="1650667012">
    <w:abstractNumId w:val="2"/>
  </w:num>
  <w:num w:numId="4" w16cid:durableId="43330909">
    <w:abstractNumId w:val="1"/>
  </w:num>
  <w:num w:numId="5" w16cid:durableId="844707490">
    <w:abstractNumId w:val="6"/>
  </w:num>
  <w:num w:numId="6" w16cid:durableId="2086956453">
    <w:abstractNumId w:val="0"/>
  </w:num>
  <w:num w:numId="7" w16cid:durableId="1110970399">
    <w:abstractNumId w:val="7"/>
  </w:num>
  <w:num w:numId="8" w16cid:durableId="1133132927">
    <w:abstractNumId w:val="3"/>
  </w:num>
  <w:num w:numId="9" w16cid:durableId="15597807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57"/>
    <w:rsid w:val="000010A7"/>
    <w:rsid w:val="0000335D"/>
    <w:rsid w:val="00027863"/>
    <w:rsid w:val="000665F7"/>
    <w:rsid w:val="000C1E67"/>
    <w:rsid w:val="000D48DC"/>
    <w:rsid w:val="000E45E8"/>
    <w:rsid w:val="00113DB4"/>
    <w:rsid w:val="001767EA"/>
    <w:rsid w:val="001A4A10"/>
    <w:rsid w:val="001C3648"/>
    <w:rsid w:val="00225A01"/>
    <w:rsid w:val="00251025"/>
    <w:rsid w:val="00253BE4"/>
    <w:rsid w:val="00254389"/>
    <w:rsid w:val="002A2D57"/>
    <w:rsid w:val="002A6642"/>
    <w:rsid w:val="002D7DF5"/>
    <w:rsid w:val="002F296B"/>
    <w:rsid w:val="002F4E93"/>
    <w:rsid w:val="003008DA"/>
    <w:rsid w:val="003564C7"/>
    <w:rsid w:val="003A31D2"/>
    <w:rsid w:val="00423276"/>
    <w:rsid w:val="00453B4E"/>
    <w:rsid w:val="004809C1"/>
    <w:rsid w:val="004A7107"/>
    <w:rsid w:val="004C640C"/>
    <w:rsid w:val="00535A72"/>
    <w:rsid w:val="00561A72"/>
    <w:rsid w:val="0058142C"/>
    <w:rsid w:val="0059115D"/>
    <w:rsid w:val="00607980"/>
    <w:rsid w:val="006456CC"/>
    <w:rsid w:val="00681B1E"/>
    <w:rsid w:val="00683E9F"/>
    <w:rsid w:val="006B7F65"/>
    <w:rsid w:val="00790E6E"/>
    <w:rsid w:val="007B2481"/>
    <w:rsid w:val="007B7C69"/>
    <w:rsid w:val="00815D57"/>
    <w:rsid w:val="008218D1"/>
    <w:rsid w:val="008536AA"/>
    <w:rsid w:val="008737A4"/>
    <w:rsid w:val="008F698F"/>
    <w:rsid w:val="009854C8"/>
    <w:rsid w:val="00A33DEA"/>
    <w:rsid w:val="00A55D46"/>
    <w:rsid w:val="00A848E8"/>
    <w:rsid w:val="00AB21BC"/>
    <w:rsid w:val="00B54794"/>
    <w:rsid w:val="00B70CCA"/>
    <w:rsid w:val="00B95FE8"/>
    <w:rsid w:val="00BB336A"/>
    <w:rsid w:val="00BF3FF6"/>
    <w:rsid w:val="00C15491"/>
    <w:rsid w:val="00C3584D"/>
    <w:rsid w:val="00C53B22"/>
    <w:rsid w:val="00C80CF5"/>
    <w:rsid w:val="00C8141A"/>
    <w:rsid w:val="00CD1093"/>
    <w:rsid w:val="00CD7C54"/>
    <w:rsid w:val="00D35E89"/>
    <w:rsid w:val="00D605A8"/>
    <w:rsid w:val="00D60C4A"/>
    <w:rsid w:val="00D977C0"/>
    <w:rsid w:val="00DB548B"/>
    <w:rsid w:val="00DE716A"/>
    <w:rsid w:val="00DF3A4E"/>
    <w:rsid w:val="00E031FA"/>
    <w:rsid w:val="00E071F6"/>
    <w:rsid w:val="00E96BBF"/>
    <w:rsid w:val="00ED3BE3"/>
    <w:rsid w:val="00ED5E46"/>
    <w:rsid w:val="00F0328E"/>
    <w:rsid w:val="00F85A86"/>
    <w:rsid w:val="00FC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14:docId w14:val="185D4F31"/>
  <w15:chartTrackingRefBased/>
  <w15:docId w15:val="{FF21F127-94AD-491E-A48D-D548C598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D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A31D2"/>
    <w:rPr>
      <w:rFonts w:ascii="Tahoma" w:hAnsi="Tahoma" w:cs="Tahoma"/>
      <w:sz w:val="16"/>
      <w:szCs w:val="16"/>
    </w:rPr>
  </w:style>
  <w:style w:type="character" w:customStyle="1" w:styleId="HeaderChar">
    <w:name w:val="Header Char"/>
    <w:link w:val="Header"/>
    <w:uiPriority w:val="99"/>
    <w:rsid w:val="003008DA"/>
    <w:rPr>
      <w:sz w:val="24"/>
      <w:szCs w:val="24"/>
    </w:rPr>
  </w:style>
  <w:style w:type="paragraph" w:styleId="ListParagraph">
    <w:name w:val="List Paragraph"/>
    <w:basedOn w:val="Normal"/>
    <w:uiPriority w:val="34"/>
    <w:qFormat/>
    <w:rsid w:val="001C3648"/>
    <w:pPr>
      <w:ind w:left="720"/>
    </w:pPr>
  </w:style>
  <w:style w:type="table" w:styleId="TableGrid">
    <w:name w:val="Table Grid"/>
    <w:basedOn w:val="TableNormal"/>
    <w:uiPriority w:val="59"/>
    <w:rsid w:val="0045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5433">
      <w:bodyDiv w:val="1"/>
      <w:marLeft w:val="0"/>
      <w:marRight w:val="0"/>
      <w:marTop w:val="0"/>
      <w:marBottom w:val="0"/>
      <w:divBdr>
        <w:top w:val="none" w:sz="0" w:space="0" w:color="auto"/>
        <w:left w:val="none" w:sz="0" w:space="0" w:color="auto"/>
        <w:bottom w:val="none" w:sz="0" w:space="0" w:color="auto"/>
        <w:right w:val="none" w:sz="0" w:space="0" w:color="auto"/>
      </w:divBdr>
      <w:divsChild>
        <w:div w:id="1143696399">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drc@cpp.edu"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mailto:drc@cpp.ed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Forms\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4</TotalTime>
  <Pages>3</Pages>
  <Words>869</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DOCUMENTATION STANDARDS</vt:lpstr>
    </vt:vector>
  </TitlesOfParts>
  <Company>Cal Poly Pomona University</Company>
  <LinksUpToDate>false</LinksUpToDate>
  <CharactersWithSpaces>6311</CharactersWithSpaces>
  <SharedDoc>false</SharedDoc>
  <HLinks>
    <vt:vector size="12" baseType="variant">
      <vt:variant>
        <vt:i4>6684738</vt:i4>
      </vt:variant>
      <vt:variant>
        <vt:i4>9</vt:i4>
      </vt:variant>
      <vt:variant>
        <vt:i4>0</vt:i4>
      </vt:variant>
      <vt:variant>
        <vt:i4>5</vt:i4>
      </vt:variant>
      <vt:variant>
        <vt:lpwstr>mailto:drc@cpp.edu</vt:lpwstr>
      </vt:variant>
      <vt:variant>
        <vt:lpwstr/>
      </vt:variant>
      <vt:variant>
        <vt:i4>6684738</vt:i4>
      </vt:variant>
      <vt:variant>
        <vt:i4>0</vt:i4>
      </vt:variant>
      <vt:variant>
        <vt:i4>0</vt:i4>
      </vt:variant>
      <vt:variant>
        <vt:i4>5</vt:i4>
      </vt:variant>
      <vt:variant>
        <vt:lpwstr>mailto:drc@cpp.edu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STANDARDS</dc:title>
  <dc:subject/>
  <dc:creator>Gently Ang, Ph.D.</dc:creator>
  <cp:keywords/>
  <cp:lastModifiedBy>Sabrina Ann Brown</cp:lastModifiedBy>
  <cp:revision>5</cp:revision>
  <cp:lastPrinted>2015-04-01T17:33:00Z</cp:lastPrinted>
  <dcterms:created xsi:type="dcterms:W3CDTF">2021-04-06T18:58:00Z</dcterms:created>
  <dcterms:modified xsi:type="dcterms:W3CDTF">2023-05-08T20:32:00Z</dcterms:modified>
</cp:coreProperties>
</file>