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3488499" w14:textId="77777777" w:rsidR="00D8147A" w:rsidRPr="006D00B5" w:rsidRDefault="00D8147A" w:rsidP="00D8147A">
      <w:pPr>
        <w:widowControl w:val="0"/>
        <w:tabs>
          <w:tab w:val="left" w:pos="-127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sidRPr="006D00B5">
        <w:rPr>
          <w:rFonts w:ascii="Arial" w:hAnsi="Arial" w:cs="Arial"/>
          <w:b/>
        </w:rPr>
        <w:fldChar w:fldCharType="begin"/>
      </w:r>
      <w:r w:rsidRPr="006D00B5">
        <w:rPr>
          <w:rFonts w:ascii="Arial" w:hAnsi="Arial" w:cs="Arial"/>
          <w:b/>
        </w:rPr>
        <w:instrText xml:space="preserve"> SEQ CHAPTER \h \r 1</w:instrText>
      </w:r>
      <w:r w:rsidRPr="006D00B5">
        <w:rPr>
          <w:rFonts w:ascii="Arial" w:hAnsi="Arial" w:cs="Arial"/>
          <w:b/>
        </w:rPr>
        <w:fldChar w:fldCharType="end"/>
      </w:r>
      <w:r w:rsidRPr="006D00B5">
        <w:rPr>
          <w:rFonts w:ascii="Arial" w:hAnsi="Arial" w:cs="Arial"/>
          <w:b/>
        </w:rPr>
        <w:t>Animal Care and Use Committee</w:t>
      </w:r>
    </w:p>
    <w:p w14:paraId="6013919C" w14:textId="77777777" w:rsidR="00D8147A" w:rsidRPr="006D00B5" w:rsidRDefault="00D8147A" w:rsidP="00D8147A">
      <w:pPr>
        <w:widowControl w:val="0"/>
        <w:tabs>
          <w:tab w:val="left" w:pos="-127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sidRPr="006D00B5">
        <w:rPr>
          <w:rFonts w:ascii="Arial" w:hAnsi="Arial" w:cs="Arial"/>
          <w:b/>
        </w:rPr>
        <w:t>Cal Poly Pomona</w:t>
      </w:r>
    </w:p>
    <w:p w14:paraId="69C5F811" w14:textId="77777777" w:rsidR="00D8147A" w:rsidRPr="00D8147A" w:rsidRDefault="000A5A74" w:rsidP="00D8147A">
      <w:pPr>
        <w:widowControl w:val="0"/>
        <w:tabs>
          <w:tab w:val="left" w:pos="-127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szCs w:val="20"/>
          <w:u w:val="single"/>
        </w:rPr>
      </w:pPr>
      <w:r>
        <w:rPr>
          <w:rFonts w:ascii="Arial" w:hAnsi="Arial" w:cs="Arial"/>
          <w:sz w:val="20"/>
          <w:u w:val="single"/>
        </w:rPr>
        <w:t>Guideline</w:t>
      </w:r>
      <w:r w:rsidR="00D8147A" w:rsidRPr="004D010E">
        <w:rPr>
          <w:rFonts w:ascii="Arial" w:hAnsi="Arial" w:cs="Arial"/>
          <w:sz w:val="20"/>
          <w:u w:val="single"/>
        </w:rPr>
        <w:t xml:space="preserve">:  </w:t>
      </w:r>
      <w:r w:rsidR="00D8147A">
        <w:rPr>
          <w:rFonts w:ascii="Arial" w:hAnsi="Arial" w:cs="Arial"/>
          <w:sz w:val="20"/>
          <w:szCs w:val="20"/>
          <w:u w:val="single"/>
        </w:rPr>
        <w:t>D</w:t>
      </w:r>
      <w:r w:rsidR="00D8147A" w:rsidRPr="00D8147A">
        <w:rPr>
          <w:rFonts w:ascii="Arial" w:hAnsi="Arial" w:cs="Arial"/>
          <w:sz w:val="20"/>
          <w:szCs w:val="20"/>
          <w:u w:val="single"/>
        </w:rPr>
        <w:t>isposition of animals used in teaching and research</w:t>
      </w:r>
    </w:p>
    <w:p w14:paraId="6ACAA1AE" w14:textId="77777777" w:rsidR="00D8147A" w:rsidRDefault="00D8147A" w:rsidP="00D8147A">
      <w:pPr>
        <w:widowControl w:val="0"/>
        <w:tabs>
          <w:tab w:val="left" w:pos="-127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szCs w:val="16"/>
        </w:rPr>
      </w:pPr>
      <w:r w:rsidRPr="004D010E">
        <w:rPr>
          <w:rFonts w:ascii="Arial" w:hAnsi="Arial" w:cs="Arial"/>
          <w:sz w:val="16"/>
          <w:szCs w:val="16"/>
        </w:rPr>
        <w:t>(</w:t>
      </w:r>
      <w:proofErr w:type="gramStart"/>
      <w:r w:rsidRPr="004D010E">
        <w:rPr>
          <w:rFonts w:ascii="Arial" w:hAnsi="Arial" w:cs="Arial"/>
          <w:sz w:val="16"/>
          <w:szCs w:val="16"/>
        </w:rPr>
        <w:t>DRAFT  Ju</w:t>
      </w:r>
      <w:r w:rsidR="0086429D">
        <w:rPr>
          <w:rFonts w:ascii="Arial" w:hAnsi="Arial" w:cs="Arial"/>
          <w:sz w:val="16"/>
          <w:szCs w:val="16"/>
        </w:rPr>
        <w:t>ly</w:t>
      </w:r>
      <w:proofErr w:type="gramEnd"/>
      <w:r w:rsidR="0086429D">
        <w:rPr>
          <w:rFonts w:ascii="Arial" w:hAnsi="Arial" w:cs="Arial"/>
          <w:sz w:val="16"/>
          <w:szCs w:val="16"/>
        </w:rPr>
        <w:t xml:space="preserve"> 3,</w:t>
      </w:r>
      <w:r w:rsidRPr="004D010E">
        <w:rPr>
          <w:rFonts w:ascii="Arial" w:hAnsi="Arial" w:cs="Arial"/>
          <w:sz w:val="16"/>
          <w:szCs w:val="16"/>
        </w:rPr>
        <w:t xml:space="preserve"> 2006;</w:t>
      </w:r>
      <w:r w:rsidR="008D5011">
        <w:rPr>
          <w:rFonts w:ascii="Arial" w:hAnsi="Arial" w:cs="Arial"/>
          <w:sz w:val="16"/>
          <w:szCs w:val="16"/>
        </w:rPr>
        <w:t xml:space="preserve">  rev</w:t>
      </w:r>
      <w:r w:rsidR="00482E07">
        <w:rPr>
          <w:rFonts w:ascii="Arial" w:hAnsi="Arial" w:cs="Arial"/>
          <w:sz w:val="16"/>
          <w:szCs w:val="16"/>
        </w:rPr>
        <w:t>iewed and accepted: July 16,</w:t>
      </w:r>
      <w:r w:rsidR="00626491">
        <w:rPr>
          <w:rFonts w:ascii="Arial" w:hAnsi="Arial" w:cs="Arial"/>
          <w:sz w:val="16"/>
          <w:szCs w:val="16"/>
        </w:rPr>
        <w:t xml:space="preserve"> 2015</w:t>
      </w:r>
      <w:r w:rsidRPr="004D010E">
        <w:rPr>
          <w:rFonts w:ascii="Arial" w:hAnsi="Arial" w:cs="Arial"/>
          <w:sz w:val="16"/>
          <w:szCs w:val="16"/>
        </w:rPr>
        <w:t>)</w:t>
      </w:r>
    </w:p>
    <w:p w14:paraId="7AA97390" w14:textId="77777777" w:rsidR="00626491" w:rsidRPr="00626491" w:rsidRDefault="00626491" w:rsidP="00D8147A">
      <w:pPr>
        <w:widowControl w:val="0"/>
        <w:tabs>
          <w:tab w:val="left" w:pos="-127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16"/>
          <w:szCs w:val="16"/>
        </w:rPr>
      </w:pPr>
      <w:r w:rsidRPr="00626491">
        <w:rPr>
          <w:rFonts w:ascii="Arial" w:hAnsi="Arial" w:cs="Arial"/>
          <w:color w:val="FF0000"/>
          <w:sz w:val="16"/>
          <w:szCs w:val="16"/>
        </w:rPr>
        <w:t>Revised: 5/14/15</w:t>
      </w:r>
      <w:r w:rsidR="00D417E0">
        <w:rPr>
          <w:rFonts w:ascii="Arial" w:hAnsi="Arial" w:cs="Arial"/>
          <w:color w:val="FF0000"/>
          <w:sz w:val="16"/>
          <w:szCs w:val="16"/>
        </w:rPr>
        <w:t>, 6/22/15</w:t>
      </w:r>
      <w:r w:rsidR="00875232">
        <w:rPr>
          <w:rFonts w:ascii="Arial" w:hAnsi="Arial" w:cs="Arial"/>
          <w:color w:val="FF0000"/>
          <w:sz w:val="16"/>
          <w:szCs w:val="16"/>
        </w:rPr>
        <w:t>, 7/15/15</w:t>
      </w:r>
    </w:p>
    <w:p w14:paraId="51C3561F" w14:textId="77777777" w:rsidR="00D8147A" w:rsidRPr="006D00B5" w:rsidRDefault="00D8147A" w:rsidP="000E3896">
      <w:pPr>
        <w:widowControl w:val="0"/>
        <w:tabs>
          <w:tab w:val="left" w:pos="-127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4DCBB203" w14:textId="77777777" w:rsidR="00D8147A" w:rsidRPr="006D00B5" w:rsidRDefault="00D8147A" w:rsidP="00D8147A">
      <w:pPr>
        <w:widowControl w:val="0"/>
        <w:tabs>
          <w:tab w:val="left" w:pos="-127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6D00B5">
        <w:rPr>
          <w:rFonts w:ascii="Arial" w:hAnsi="Arial" w:cs="Arial"/>
          <w:sz w:val="20"/>
          <w:u w:val="single"/>
        </w:rPr>
        <w:t>Introduction</w:t>
      </w:r>
    </w:p>
    <w:p w14:paraId="1A78F343" w14:textId="77777777" w:rsidR="007B5ED1" w:rsidRDefault="00D8147A" w:rsidP="00B60F5B">
      <w:pPr>
        <w:widowControl w:val="0"/>
        <w:tabs>
          <w:tab w:val="left" w:pos="-127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6D00B5">
        <w:rPr>
          <w:rFonts w:ascii="Arial" w:hAnsi="Arial" w:cs="Arial"/>
          <w:sz w:val="20"/>
        </w:rPr>
        <w:tab/>
        <w:t xml:space="preserve">The </w:t>
      </w:r>
      <w:r>
        <w:rPr>
          <w:rFonts w:ascii="Arial" w:hAnsi="Arial" w:cs="Arial"/>
          <w:sz w:val="20"/>
        </w:rPr>
        <w:t>Animal Care and Use Committee (</w:t>
      </w:r>
      <w:r w:rsidRPr="006D00B5">
        <w:rPr>
          <w:rFonts w:ascii="Arial" w:hAnsi="Arial" w:cs="Arial"/>
          <w:sz w:val="20"/>
        </w:rPr>
        <w:t>ACUC</w:t>
      </w:r>
      <w:r>
        <w:rPr>
          <w:rFonts w:ascii="Arial" w:hAnsi="Arial" w:cs="Arial"/>
          <w:sz w:val="20"/>
        </w:rPr>
        <w:t>)</w:t>
      </w:r>
      <w:r w:rsidRPr="006D00B5">
        <w:rPr>
          <w:rFonts w:ascii="Arial" w:hAnsi="Arial" w:cs="Arial"/>
          <w:sz w:val="20"/>
        </w:rPr>
        <w:t xml:space="preserve"> </w:t>
      </w:r>
      <w:r w:rsidR="00B60F5B">
        <w:rPr>
          <w:rFonts w:ascii="Arial" w:hAnsi="Arial" w:cs="Arial"/>
          <w:sz w:val="20"/>
        </w:rPr>
        <w:t>at Cal Poly Pomona</w:t>
      </w:r>
      <w:r w:rsidR="007B5ED1">
        <w:rPr>
          <w:rFonts w:ascii="Arial" w:hAnsi="Arial" w:cs="Arial"/>
          <w:sz w:val="20"/>
        </w:rPr>
        <w:t xml:space="preserve"> is charged by federal regulations and campus policy with oversight of the use of animals for teaching and/or research purposes.  It</w:t>
      </w:r>
      <w:r w:rsidR="00B60F5B">
        <w:rPr>
          <w:rFonts w:ascii="Arial" w:hAnsi="Arial" w:cs="Arial"/>
          <w:sz w:val="20"/>
        </w:rPr>
        <w:t xml:space="preserve"> </w:t>
      </w:r>
      <w:r w:rsidR="007B5ED1">
        <w:rPr>
          <w:rFonts w:ascii="Arial" w:hAnsi="Arial" w:cs="Arial"/>
          <w:sz w:val="20"/>
        </w:rPr>
        <w:t>holds as well to</w:t>
      </w:r>
      <w:r w:rsidR="00B60F5B">
        <w:rPr>
          <w:rFonts w:ascii="Arial" w:hAnsi="Arial" w:cs="Arial"/>
          <w:sz w:val="20"/>
        </w:rPr>
        <w:t xml:space="preserve"> the principles of the 3Rs</w:t>
      </w:r>
      <w:r w:rsidR="007B5ED1">
        <w:rPr>
          <w:rFonts w:ascii="Arial" w:hAnsi="Arial" w:cs="Arial"/>
          <w:sz w:val="20"/>
        </w:rPr>
        <w:t xml:space="preserve">:  </w:t>
      </w:r>
      <w:r w:rsidR="00B60F5B">
        <w:rPr>
          <w:rFonts w:ascii="Arial" w:hAnsi="Arial" w:cs="Arial"/>
          <w:sz w:val="20"/>
        </w:rPr>
        <w:t xml:space="preserve">refinement, reduction, and replacement.  </w:t>
      </w:r>
      <w:r w:rsidR="007B5ED1">
        <w:rPr>
          <w:rFonts w:ascii="Arial" w:hAnsi="Arial" w:cs="Arial"/>
          <w:sz w:val="20"/>
        </w:rPr>
        <w:t>T</w:t>
      </w:r>
      <w:r w:rsidR="00B60F5B">
        <w:rPr>
          <w:rFonts w:ascii="Arial" w:hAnsi="Arial" w:cs="Arial"/>
          <w:sz w:val="20"/>
        </w:rPr>
        <w:t>he review process of a</w:t>
      </w:r>
      <w:r w:rsidR="007B5ED1">
        <w:rPr>
          <w:rFonts w:ascii="Arial" w:hAnsi="Arial" w:cs="Arial"/>
          <w:sz w:val="20"/>
        </w:rPr>
        <w:t xml:space="preserve">n animal use protocol by the ACUC </w:t>
      </w:r>
      <w:r w:rsidR="00B60F5B">
        <w:rPr>
          <w:rFonts w:ascii="Arial" w:hAnsi="Arial" w:cs="Arial"/>
          <w:sz w:val="20"/>
        </w:rPr>
        <w:t xml:space="preserve">includes </w:t>
      </w:r>
      <w:r w:rsidR="00177F5D">
        <w:rPr>
          <w:rFonts w:ascii="Arial" w:hAnsi="Arial" w:cs="Arial"/>
          <w:sz w:val="20"/>
        </w:rPr>
        <w:t xml:space="preserve">consideration </w:t>
      </w:r>
      <w:r w:rsidR="00D53509">
        <w:rPr>
          <w:rFonts w:ascii="Arial" w:hAnsi="Arial" w:cs="Arial"/>
          <w:sz w:val="20"/>
        </w:rPr>
        <w:t xml:space="preserve">of </w:t>
      </w:r>
      <w:r w:rsidR="00B60F5B">
        <w:rPr>
          <w:rFonts w:ascii="Arial" w:hAnsi="Arial" w:cs="Arial"/>
          <w:sz w:val="20"/>
        </w:rPr>
        <w:t>the animals</w:t>
      </w:r>
      <w:r w:rsidR="00177F5D">
        <w:rPr>
          <w:rFonts w:ascii="Arial" w:hAnsi="Arial" w:cs="Arial"/>
          <w:sz w:val="20"/>
        </w:rPr>
        <w:t>’ fate</w:t>
      </w:r>
      <w:r w:rsidR="007B5ED1">
        <w:rPr>
          <w:rFonts w:ascii="Arial" w:hAnsi="Arial" w:cs="Arial"/>
          <w:sz w:val="20"/>
        </w:rPr>
        <w:t xml:space="preserve"> wh</w:t>
      </w:r>
      <w:r w:rsidR="00B60F5B">
        <w:rPr>
          <w:rFonts w:ascii="Arial" w:hAnsi="Arial" w:cs="Arial"/>
          <w:sz w:val="20"/>
        </w:rPr>
        <w:t>en the study is completed</w:t>
      </w:r>
      <w:r w:rsidR="0086429D">
        <w:rPr>
          <w:rFonts w:ascii="Arial" w:hAnsi="Arial" w:cs="Arial"/>
          <w:sz w:val="20"/>
        </w:rPr>
        <w:t xml:space="preserve">.  </w:t>
      </w:r>
      <w:r w:rsidR="007B5ED1">
        <w:rPr>
          <w:rFonts w:ascii="Arial" w:hAnsi="Arial" w:cs="Arial"/>
          <w:sz w:val="20"/>
        </w:rPr>
        <w:t>To reduce the overall use of animals, and therefore fulfill the 3Rs, the ACUC encourages a</w:t>
      </w:r>
      <w:r w:rsidR="0086429D">
        <w:rPr>
          <w:rFonts w:ascii="Arial" w:hAnsi="Arial" w:cs="Arial"/>
          <w:sz w:val="20"/>
        </w:rPr>
        <w:t>pplying</w:t>
      </w:r>
      <w:r w:rsidR="00B60F5B">
        <w:rPr>
          <w:rFonts w:ascii="Arial" w:hAnsi="Arial" w:cs="Arial"/>
          <w:sz w:val="20"/>
        </w:rPr>
        <w:t xml:space="preserve"> the options of adoption, release, and transfer</w:t>
      </w:r>
      <w:r w:rsidR="007B5ED1">
        <w:rPr>
          <w:rFonts w:ascii="Arial" w:hAnsi="Arial" w:cs="Arial"/>
          <w:sz w:val="20"/>
        </w:rPr>
        <w:t xml:space="preserve"> as appropriate.</w:t>
      </w:r>
      <w:r w:rsidR="00A53368">
        <w:rPr>
          <w:rFonts w:ascii="Arial" w:hAnsi="Arial" w:cs="Arial"/>
          <w:sz w:val="20"/>
        </w:rPr>
        <w:t xml:space="preserve"> </w:t>
      </w:r>
      <w:r w:rsidR="000A5A74">
        <w:rPr>
          <w:rFonts w:ascii="Arial" w:hAnsi="Arial" w:cs="Arial"/>
          <w:sz w:val="20"/>
        </w:rPr>
        <w:t xml:space="preserve"> </w:t>
      </w:r>
      <w:r w:rsidR="007A702E">
        <w:rPr>
          <w:rFonts w:ascii="Arial" w:hAnsi="Arial" w:cs="Arial"/>
          <w:sz w:val="20"/>
        </w:rPr>
        <w:t xml:space="preserve">These guidelines apply </w:t>
      </w:r>
      <w:r w:rsidR="00A53368" w:rsidRPr="0045669C">
        <w:rPr>
          <w:rFonts w:ascii="Arial" w:hAnsi="Arial" w:cs="Arial"/>
          <w:sz w:val="20"/>
        </w:rPr>
        <w:t>only</w:t>
      </w:r>
      <w:r w:rsidR="007A702E">
        <w:rPr>
          <w:rFonts w:ascii="Arial" w:hAnsi="Arial" w:cs="Arial"/>
          <w:sz w:val="20"/>
        </w:rPr>
        <w:t xml:space="preserve"> to</w:t>
      </w:r>
      <w:r w:rsidR="00A53368" w:rsidRPr="0045669C">
        <w:rPr>
          <w:rFonts w:ascii="Arial" w:hAnsi="Arial" w:cs="Arial"/>
          <w:sz w:val="20"/>
        </w:rPr>
        <w:t xml:space="preserve"> certain species in approved protocols, and the decision is made by the</w:t>
      </w:r>
      <w:r w:rsidR="007A702E">
        <w:rPr>
          <w:rFonts w:ascii="Arial" w:hAnsi="Arial" w:cs="Arial"/>
          <w:sz w:val="20"/>
        </w:rPr>
        <w:t xml:space="preserve"> Veterinarian and ACUC</w:t>
      </w:r>
      <w:r w:rsidR="00A53368" w:rsidRPr="0045669C">
        <w:rPr>
          <w:rFonts w:ascii="Arial" w:hAnsi="Arial" w:cs="Arial"/>
          <w:sz w:val="20"/>
        </w:rPr>
        <w:t xml:space="preserve"> in order to do what is best for the welfare of each animal.</w:t>
      </w:r>
    </w:p>
    <w:p w14:paraId="2D190079" w14:textId="77777777" w:rsidR="00D8147A" w:rsidRPr="00D8147A" w:rsidRDefault="00D8147A" w:rsidP="00B60F5B">
      <w:pPr>
        <w:widowControl w:val="0"/>
        <w:tabs>
          <w:tab w:val="left" w:pos="-127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D8147A">
        <w:rPr>
          <w:rFonts w:ascii="Arial" w:hAnsi="Arial" w:cs="Arial"/>
          <w:sz w:val="20"/>
          <w:szCs w:val="20"/>
        </w:rPr>
        <w:tab/>
      </w:r>
    </w:p>
    <w:p w14:paraId="3333DF1A" w14:textId="77777777" w:rsidR="00807A86" w:rsidRDefault="00D8147A" w:rsidP="00B60F5B">
      <w:pPr>
        <w:tabs>
          <w:tab w:val="left" w:pos="360"/>
        </w:tabs>
        <w:rPr>
          <w:rFonts w:ascii="Arial" w:hAnsi="Arial" w:cs="Arial"/>
          <w:sz w:val="20"/>
          <w:szCs w:val="20"/>
          <w:u w:val="single"/>
        </w:rPr>
      </w:pPr>
      <w:r w:rsidRPr="00D8147A">
        <w:rPr>
          <w:rFonts w:ascii="Arial" w:hAnsi="Arial" w:cs="Arial"/>
          <w:sz w:val="20"/>
          <w:szCs w:val="20"/>
          <w:u w:val="single"/>
        </w:rPr>
        <w:t>Scope</w:t>
      </w:r>
    </w:p>
    <w:p w14:paraId="6802A450" w14:textId="77777777" w:rsidR="000A5A74" w:rsidRDefault="007B5ED1" w:rsidP="000A5A74">
      <w:pPr>
        <w:tabs>
          <w:tab w:val="left" w:pos="360"/>
        </w:tabs>
        <w:rPr>
          <w:rFonts w:ascii="Arial" w:hAnsi="Arial" w:cs="Arial"/>
          <w:sz w:val="20"/>
          <w:szCs w:val="20"/>
        </w:rPr>
      </w:pPr>
      <w:r>
        <w:rPr>
          <w:rFonts w:ascii="Arial" w:hAnsi="Arial" w:cs="Arial"/>
          <w:sz w:val="20"/>
          <w:szCs w:val="20"/>
        </w:rPr>
        <w:tab/>
        <w:t>Investigators who submit protocols for review and approval by the ACUC are required to include a descrip</w:t>
      </w:r>
      <w:r w:rsidR="007A702E">
        <w:rPr>
          <w:rFonts w:ascii="Arial" w:hAnsi="Arial" w:cs="Arial"/>
          <w:sz w:val="20"/>
          <w:szCs w:val="20"/>
        </w:rPr>
        <w:t xml:space="preserve">tion of the fate of the animals within the protocol. </w:t>
      </w:r>
    </w:p>
    <w:p w14:paraId="48666FEC" w14:textId="77777777" w:rsidR="00D20F4F" w:rsidRPr="00D20F4F" w:rsidRDefault="000A5A74" w:rsidP="000A5A74">
      <w:pPr>
        <w:tabs>
          <w:tab w:val="left" w:pos="360"/>
        </w:tabs>
      </w:pPr>
      <w:r>
        <w:rPr>
          <w:rFonts w:ascii="Arial" w:hAnsi="Arial" w:cs="Arial"/>
          <w:sz w:val="20"/>
          <w:szCs w:val="20"/>
        </w:rPr>
        <w:tab/>
      </w:r>
      <w:r w:rsidR="00B60F5B">
        <w:rPr>
          <w:rFonts w:ascii="Arial" w:hAnsi="Arial" w:cs="Arial"/>
          <w:sz w:val="20"/>
          <w:szCs w:val="20"/>
        </w:rPr>
        <w:t xml:space="preserve">This </w:t>
      </w:r>
      <w:r w:rsidR="00AD1A20">
        <w:rPr>
          <w:rFonts w:ascii="Arial" w:hAnsi="Arial" w:cs="Arial"/>
          <w:sz w:val="20"/>
          <w:szCs w:val="20"/>
        </w:rPr>
        <w:t>policy</w:t>
      </w:r>
      <w:r w:rsidR="00B60F5B">
        <w:rPr>
          <w:rFonts w:ascii="Arial" w:hAnsi="Arial" w:cs="Arial"/>
          <w:sz w:val="20"/>
          <w:szCs w:val="20"/>
        </w:rPr>
        <w:t xml:space="preserve"> applies to animals used under protocols approved by the ACUC.  </w:t>
      </w:r>
      <w:r w:rsidR="00D20F4F">
        <w:rPr>
          <w:rFonts w:ascii="Arial" w:hAnsi="Arial" w:cs="Arial"/>
          <w:color w:val="000000"/>
          <w:sz w:val="20"/>
          <w:szCs w:val="20"/>
          <w:shd w:val="clear" w:color="auto" w:fill="FFFFFF"/>
        </w:rPr>
        <w:t>These include, but are not limited to, anim</w:t>
      </w:r>
      <w:r w:rsidR="00D20F4F" w:rsidRPr="00D20F4F">
        <w:rPr>
          <w:rFonts w:ascii="Arial" w:hAnsi="Arial" w:cs="Arial"/>
          <w:color w:val="000000"/>
          <w:sz w:val="20"/>
          <w:szCs w:val="20"/>
          <w:shd w:val="clear" w:color="auto" w:fill="FFFFFF"/>
        </w:rPr>
        <w:t>als which are collected during field studies, coll</w:t>
      </w:r>
      <w:r w:rsidR="007A702E">
        <w:rPr>
          <w:rFonts w:ascii="Arial" w:hAnsi="Arial" w:cs="Arial"/>
          <w:color w:val="000000"/>
          <w:sz w:val="20"/>
          <w:szCs w:val="20"/>
          <w:shd w:val="clear" w:color="auto" w:fill="FFFFFF"/>
        </w:rPr>
        <w:t>ected and then placed into the V</w:t>
      </w:r>
      <w:r w:rsidR="00D20F4F" w:rsidRPr="00D20F4F">
        <w:rPr>
          <w:rFonts w:ascii="Arial" w:hAnsi="Arial" w:cs="Arial"/>
          <w:color w:val="000000"/>
          <w:sz w:val="20"/>
          <w:szCs w:val="20"/>
          <w:shd w:val="clear" w:color="auto" w:fill="FFFFFF"/>
        </w:rPr>
        <w:t xml:space="preserve">ivarium or Bio Trek, </w:t>
      </w:r>
      <w:r w:rsidR="00D20F4F" w:rsidRPr="00D20F4F">
        <w:rPr>
          <w:rFonts w:ascii="Arial" w:hAnsi="Arial" w:cs="Arial"/>
          <w:sz w:val="20"/>
          <w:szCs w:val="20"/>
        </w:rPr>
        <w:t xml:space="preserve">animals donated from private owners, and animals given by </w:t>
      </w:r>
      <w:r w:rsidR="00C32361">
        <w:rPr>
          <w:rFonts w:ascii="Arial" w:hAnsi="Arial" w:cs="Arial"/>
          <w:sz w:val="20"/>
          <w:szCs w:val="20"/>
        </w:rPr>
        <w:t xml:space="preserve">the </w:t>
      </w:r>
      <w:r w:rsidR="007A702E">
        <w:rPr>
          <w:rFonts w:ascii="Arial" w:hAnsi="Arial" w:cs="Arial"/>
          <w:sz w:val="20"/>
          <w:szCs w:val="20"/>
        </w:rPr>
        <w:t xml:space="preserve">California </w:t>
      </w:r>
      <w:r w:rsidR="00D20F4F" w:rsidRPr="00D20F4F">
        <w:rPr>
          <w:rFonts w:ascii="Arial" w:hAnsi="Arial" w:cs="Arial"/>
          <w:sz w:val="20"/>
          <w:szCs w:val="20"/>
        </w:rPr>
        <w:t>Department of Fish and Wildlife</w:t>
      </w:r>
      <w:r w:rsidR="007A702E">
        <w:rPr>
          <w:rFonts w:ascii="Arial" w:hAnsi="Arial" w:cs="Arial"/>
          <w:sz w:val="20"/>
          <w:szCs w:val="20"/>
        </w:rPr>
        <w:t xml:space="preserve"> (DFW)</w:t>
      </w:r>
      <w:r w:rsidR="00D20F4F" w:rsidRPr="00D20F4F">
        <w:rPr>
          <w:rFonts w:ascii="Arial" w:hAnsi="Arial" w:cs="Arial"/>
          <w:sz w:val="20"/>
          <w:szCs w:val="20"/>
        </w:rPr>
        <w:t xml:space="preserve">. </w:t>
      </w:r>
      <w:r>
        <w:rPr>
          <w:rFonts w:ascii="Arial" w:hAnsi="Arial" w:cs="Arial"/>
          <w:sz w:val="20"/>
          <w:szCs w:val="20"/>
        </w:rPr>
        <w:t xml:space="preserve"> </w:t>
      </w:r>
      <w:r w:rsidR="00D20F4F" w:rsidRPr="00D20F4F">
        <w:rPr>
          <w:rFonts w:ascii="Arial" w:hAnsi="Arial" w:cs="Arial"/>
          <w:sz w:val="20"/>
          <w:szCs w:val="20"/>
        </w:rPr>
        <w:t>Animals are sometimes donated from students who can no longer keep them and want to re</w:t>
      </w:r>
      <w:r>
        <w:rPr>
          <w:rFonts w:ascii="Arial" w:hAnsi="Arial" w:cs="Arial"/>
          <w:sz w:val="20"/>
          <w:szCs w:val="20"/>
        </w:rPr>
        <w:t>-</w:t>
      </w:r>
      <w:r w:rsidR="00D20F4F" w:rsidRPr="00D20F4F">
        <w:rPr>
          <w:rFonts w:ascii="Arial" w:hAnsi="Arial" w:cs="Arial"/>
          <w:sz w:val="20"/>
          <w:szCs w:val="20"/>
        </w:rPr>
        <w:t>home t</w:t>
      </w:r>
      <w:r w:rsidR="007A702E">
        <w:rPr>
          <w:rFonts w:ascii="Arial" w:hAnsi="Arial" w:cs="Arial"/>
          <w:sz w:val="20"/>
          <w:szCs w:val="20"/>
        </w:rPr>
        <w:t xml:space="preserve">hem. </w:t>
      </w:r>
      <w:r>
        <w:rPr>
          <w:rFonts w:ascii="Arial" w:hAnsi="Arial" w:cs="Arial"/>
          <w:sz w:val="20"/>
          <w:szCs w:val="20"/>
        </w:rPr>
        <w:t xml:space="preserve"> </w:t>
      </w:r>
      <w:r w:rsidR="00C32361">
        <w:rPr>
          <w:rFonts w:ascii="Arial" w:hAnsi="Arial" w:cs="Arial"/>
          <w:sz w:val="20"/>
          <w:szCs w:val="20"/>
        </w:rPr>
        <w:t>All animals given to the V</w:t>
      </w:r>
      <w:r w:rsidR="00D20F4F" w:rsidRPr="00D20F4F">
        <w:rPr>
          <w:rFonts w:ascii="Arial" w:hAnsi="Arial" w:cs="Arial"/>
          <w:sz w:val="20"/>
          <w:szCs w:val="20"/>
        </w:rPr>
        <w:t>ivarium or Bi</w:t>
      </w:r>
      <w:r w:rsidR="007A702E">
        <w:rPr>
          <w:rFonts w:ascii="Arial" w:hAnsi="Arial" w:cs="Arial"/>
          <w:sz w:val="20"/>
          <w:szCs w:val="20"/>
        </w:rPr>
        <w:t>oTrek facility by the DFW</w:t>
      </w:r>
      <w:r w:rsidR="00D20F4F" w:rsidRPr="00D20F4F">
        <w:rPr>
          <w:rFonts w:ascii="Arial" w:hAnsi="Arial" w:cs="Arial"/>
          <w:sz w:val="20"/>
          <w:szCs w:val="20"/>
        </w:rPr>
        <w:t xml:space="preserve"> are placed in the same teaching protocol.</w:t>
      </w:r>
      <w:r w:rsidR="00D20F4F" w:rsidRPr="00D20F4F">
        <w:rPr>
          <w:rFonts w:ascii="Arial" w:hAnsi="Arial" w:cs="Arial"/>
          <w:color w:val="000000"/>
          <w:sz w:val="20"/>
          <w:szCs w:val="20"/>
          <w:shd w:val="clear" w:color="auto" w:fill="FFFF00"/>
        </w:rPr>
        <w:t xml:space="preserve"> </w:t>
      </w:r>
    </w:p>
    <w:p w14:paraId="1CE088ED" w14:textId="77777777" w:rsidR="00080A1D" w:rsidRDefault="00D20F4F" w:rsidP="00B60F5B">
      <w:pPr>
        <w:tabs>
          <w:tab w:val="left" w:pos="360"/>
        </w:tabs>
        <w:rPr>
          <w:rFonts w:ascii="Arial" w:hAnsi="Arial" w:cs="Arial"/>
          <w:sz w:val="20"/>
          <w:szCs w:val="20"/>
        </w:rPr>
      </w:pPr>
      <w:r>
        <w:rPr>
          <w:rFonts w:ascii="Arial" w:hAnsi="Arial" w:cs="Arial"/>
          <w:sz w:val="20"/>
          <w:szCs w:val="20"/>
        </w:rPr>
        <w:tab/>
      </w:r>
      <w:r w:rsidR="00AE7293">
        <w:rPr>
          <w:rFonts w:ascii="Arial" w:hAnsi="Arial" w:cs="Arial"/>
          <w:sz w:val="20"/>
          <w:szCs w:val="20"/>
        </w:rPr>
        <w:t>The ACUC is cognizant of laws pertaining to non-</w:t>
      </w:r>
      <w:r w:rsidR="00080A1D">
        <w:rPr>
          <w:rFonts w:ascii="Arial" w:hAnsi="Arial" w:cs="Arial"/>
          <w:sz w:val="20"/>
          <w:szCs w:val="20"/>
        </w:rPr>
        <w:t>native</w:t>
      </w:r>
      <w:r w:rsidR="00AE7293">
        <w:rPr>
          <w:rFonts w:ascii="Arial" w:hAnsi="Arial" w:cs="Arial"/>
          <w:sz w:val="20"/>
          <w:szCs w:val="20"/>
        </w:rPr>
        <w:t xml:space="preserve"> </w:t>
      </w:r>
      <w:r w:rsidR="00080A1D">
        <w:rPr>
          <w:rFonts w:ascii="Arial" w:hAnsi="Arial" w:cs="Arial"/>
          <w:sz w:val="20"/>
          <w:szCs w:val="20"/>
        </w:rPr>
        <w:t>species</w:t>
      </w:r>
      <w:r w:rsidR="00AE7293">
        <w:rPr>
          <w:rFonts w:ascii="Arial" w:hAnsi="Arial" w:cs="Arial"/>
          <w:sz w:val="20"/>
          <w:szCs w:val="20"/>
        </w:rPr>
        <w:t xml:space="preserve"> and the potential ecological consequences of their release.  To that end, </w:t>
      </w:r>
      <w:r w:rsidR="0086429D">
        <w:rPr>
          <w:rFonts w:ascii="Arial" w:hAnsi="Arial" w:cs="Arial"/>
          <w:sz w:val="20"/>
          <w:szCs w:val="20"/>
        </w:rPr>
        <w:t xml:space="preserve">investigators and </w:t>
      </w:r>
      <w:r w:rsidR="00177F5D">
        <w:rPr>
          <w:rFonts w:ascii="Arial" w:hAnsi="Arial" w:cs="Arial"/>
          <w:sz w:val="20"/>
          <w:szCs w:val="20"/>
        </w:rPr>
        <w:t xml:space="preserve">persons should not consider </w:t>
      </w:r>
      <w:r w:rsidR="00AE7293">
        <w:rPr>
          <w:rFonts w:ascii="Arial" w:hAnsi="Arial" w:cs="Arial"/>
          <w:sz w:val="20"/>
          <w:szCs w:val="20"/>
        </w:rPr>
        <w:t xml:space="preserve">the duck pond </w:t>
      </w:r>
      <w:r w:rsidR="0086429D">
        <w:rPr>
          <w:rFonts w:ascii="Arial" w:hAnsi="Arial" w:cs="Arial"/>
          <w:sz w:val="20"/>
          <w:szCs w:val="20"/>
        </w:rPr>
        <w:t xml:space="preserve">and other aquatic </w:t>
      </w:r>
      <w:r w:rsidR="003C163E">
        <w:rPr>
          <w:rFonts w:ascii="Arial" w:hAnsi="Arial" w:cs="Arial"/>
          <w:sz w:val="20"/>
          <w:szCs w:val="20"/>
        </w:rPr>
        <w:t>environments</w:t>
      </w:r>
      <w:r w:rsidR="0086429D">
        <w:rPr>
          <w:rFonts w:ascii="Arial" w:hAnsi="Arial" w:cs="Arial"/>
          <w:sz w:val="20"/>
          <w:szCs w:val="20"/>
        </w:rPr>
        <w:t xml:space="preserve"> </w:t>
      </w:r>
      <w:r w:rsidR="00AE7293">
        <w:rPr>
          <w:rFonts w:ascii="Arial" w:hAnsi="Arial" w:cs="Arial"/>
          <w:sz w:val="20"/>
          <w:szCs w:val="20"/>
        </w:rPr>
        <w:t xml:space="preserve">on campus </w:t>
      </w:r>
      <w:r w:rsidR="00177F5D">
        <w:rPr>
          <w:rFonts w:ascii="Arial" w:hAnsi="Arial" w:cs="Arial"/>
          <w:sz w:val="20"/>
          <w:szCs w:val="20"/>
        </w:rPr>
        <w:t xml:space="preserve">as </w:t>
      </w:r>
      <w:r w:rsidR="00AE7293">
        <w:rPr>
          <w:rFonts w:ascii="Arial" w:hAnsi="Arial" w:cs="Arial"/>
          <w:sz w:val="20"/>
          <w:szCs w:val="20"/>
        </w:rPr>
        <w:t>appropriate habitat</w:t>
      </w:r>
      <w:r w:rsidR="000A5A74">
        <w:rPr>
          <w:rFonts w:ascii="Arial" w:hAnsi="Arial" w:cs="Arial"/>
          <w:sz w:val="20"/>
          <w:szCs w:val="20"/>
        </w:rPr>
        <w:t>s</w:t>
      </w:r>
      <w:r w:rsidR="00AE7293">
        <w:rPr>
          <w:rFonts w:ascii="Arial" w:hAnsi="Arial" w:cs="Arial"/>
          <w:sz w:val="20"/>
          <w:szCs w:val="20"/>
        </w:rPr>
        <w:t xml:space="preserve"> for turtles and other aquatic species.</w:t>
      </w:r>
    </w:p>
    <w:p w14:paraId="6CF1BDEB" w14:textId="77777777" w:rsidR="00B60F5B" w:rsidRPr="00D8147A" w:rsidRDefault="00080A1D" w:rsidP="00B60F5B">
      <w:pPr>
        <w:tabs>
          <w:tab w:val="left" w:pos="360"/>
        </w:tabs>
        <w:rPr>
          <w:rFonts w:ascii="Arial" w:hAnsi="Arial" w:cs="Arial"/>
          <w:sz w:val="20"/>
          <w:szCs w:val="20"/>
        </w:rPr>
      </w:pPr>
      <w:r>
        <w:rPr>
          <w:rFonts w:ascii="Arial" w:hAnsi="Arial" w:cs="Arial"/>
          <w:sz w:val="20"/>
          <w:szCs w:val="20"/>
        </w:rPr>
        <w:tab/>
      </w:r>
    </w:p>
    <w:p w14:paraId="110FC7B3" w14:textId="77777777" w:rsidR="00D8147A" w:rsidRPr="00D8147A" w:rsidRDefault="00D8147A">
      <w:pPr>
        <w:rPr>
          <w:rFonts w:ascii="Arial" w:hAnsi="Arial" w:cs="Arial"/>
          <w:sz w:val="20"/>
          <w:szCs w:val="20"/>
          <w:u w:val="single"/>
        </w:rPr>
      </w:pPr>
      <w:r>
        <w:rPr>
          <w:rFonts w:ascii="Arial" w:hAnsi="Arial" w:cs="Arial"/>
          <w:sz w:val="20"/>
          <w:szCs w:val="20"/>
          <w:u w:val="single"/>
        </w:rPr>
        <w:t>Options</w:t>
      </w:r>
    </w:p>
    <w:p w14:paraId="256CE416" w14:textId="77777777" w:rsidR="00807A86" w:rsidRDefault="00807A86" w:rsidP="00D53509">
      <w:pPr>
        <w:numPr>
          <w:ilvl w:val="0"/>
          <w:numId w:val="2"/>
        </w:numPr>
        <w:rPr>
          <w:rFonts w:ascii="Arial" w:hAnsi="Arial" w:cs="Arial"/>
          <w:sz w:val="20"/>
          <w:szCs w:val="20"/>
        </w:rPr>
      </w:pPr>
      <w:r w:rsidRPr="00D53509">
        <w:rPr>
          <w:rFonts w:ascii="Arial" w:hAnsi="Arial" w:cs="Arial"/>
          <w:b/>
          <w:sz w:val="20"/>
          <w:szCs w:val="20"/>
        </w:rPr>
        <w:t>Adoption</w:t>
      </w:r>
      <w:r w:rsidRPr="00D8147A">
        <w:rPr>
          <w:rFonts w:ascii="Arial" w:hAnsi="Arial" w:cs="Arial"/>
          <w:sz w:val="20"/>
          <w:szCs w:val="20"/>
        </w:rPr>
        <w:t xml:space="preserve"> –</w:t>
      </w:r>
      <w:r w:rsidR="007A702E">
        <w:rPr>
          <w:rFonts w:ascii="Arial" w:hAnsi="Arial" w:cs="Arial"/>
          <w:sz w:val="20"/>
          <w:szCs w:val="20"/>
        </w:rPr>
        <w:t xml:space="preserve"> </w:t>
      </w:r>
      <w:r w:rsidRPr="00D8147A">
        <w:rPr>
          <w:rFonts w:ascii="Arial" w:hAnsi="Arial" w:cs="Arial"/>
          <w:sz w:val="20"/>
          <w:szCs w:val="20"/>
        </w:rPr>
        <w:t xml:space="preserve">Adoption is </w:t>
      </w:r>
      <w:r w:rsidR="00177F5D">
        <w:rPr>
          <w:rFonts w:ascii="Arial" w:hAnsi="Arial" w:cs="Arial"/>
          <w:sz w:val="20"/>
          <w:szCs w:val="20"/>
        </w:rPr>
        <w:t xml:space="preserve">meant </w:t>
      </w:r>
      <w:r w:rsidRPr="00D8147A">
        <w:rPr>
          <w:rFonts w:ascii="Arial" w:hAnsi="Arial" w:cs="Arial"/>
          <w:sz w:val="20"/>
          <w:szCs w:val="20"/>
        </w:rPr>
        <w:t xml:space="preserve">for those individuals who wish to take on the ownership of the animal as a pet in their household. </w:t>
      </w:r>
      <w:r w:rsidR="00906540" w:rsidRPr="00D8147A">
        <w:rPr>
          <w:rFonts w:ascii="Arial" w:hAnsi="Arial" w:cs="Arial"/>
          <w:sz w:val="20"/>
          <w:szCs w:val="20"/>
        </w:rPr>
        <w:t>The Adopter must provide appropriate housing and husbandry for the adopted animal and sign an affidavit of adoption.</w:t>
      </w:r>
      <w:r w:rsidR="00906540">
        <w:rPr>
          <w:rFonts w:ascii="Arial" w:hAnsi="Arial" w:cs="Arial"/>
          <w:sz w:val="20"/>
          <w:szCs w:val="20"/>
        </w:rPr>
        <w:t xml:space="preserve"> </w:t>
      </w:r>
      <w:r w:rsidR="00906540" w:rsidRPr="00D8147A">
        <w:rPr>
          <w:rFonts w:ascii="Arial" w:hAnsi="Arial" w:cs="Arial"/>
          <w:sz w:val="20"/>
          <w:szCs w:val="20"/>
        </w:rPr>
        <w:t xml:space="preserve"> Adoption </w:t>
      </w:r>
      <w:r w:rsidR="00906540" w:rsidRPr="00D20F4F">
        <w:rPr>
          <w:rFonts w:ascii="Arial" w:hAnsi="Arial" w:cs="Arial"/>
          <w:sz w:val="20"/>
          <w:szCs w:val="20"/>
        </w:rPr>
        <w:t>of animals for the purpose of “rescue” and subsequent transfer of ownership will not be allowed.  Animals from Building 92 that are healthy and have no physical deficiencies may be adopted. Animals from BioTrek and the Vivarium that may be adopted are those commonly found in the pet trade. Wild caught or restricted species as listed in the ‘restricted species laws and regulations’ by the</w:t>
      </w:r>
      <w:r w:rsidR="007A702E">
        <w:rPr>
          <w:rFonts w:ascii="Arial" w:hAnsi="Arial" w:cs="Arial"/>
          <w:sz w:val="20"/>
          <w:szCs w:val="20"/>
        </w:rPr>
        <w:t xml:space="preserve"> DFW</w:t>
      </w:r>
      <w:r w:rsidR="00906540" w:rsidRPr="00D20F4F">
        <w:rPr>
          <w:rFonts w:ascii="Arial" w:hAnsi="Arial" w:cs="Arial"/>
          <w:sz w:val="20"/>
          <w:szCs w:val="20"/>
        </w:rPr>
        <w:t xml:space="preserve"> are not </w:t>
      </w:r>
      <w:r w:rsidR="007A702E">
        <w:rPr>
          <w:rFonts w:ascii="Arial" w:hAnsi="Arial" w:cs="Arial"/>
          <w:sz w:val="20"/>
          <w:szCs w:val="20"/>
        </w:rPr>
        <w:t xml:space="preserve">to be </w:t>
      </w:r>
      <w:r w:rsidR="00906540" w:rsidRPr="00D20F4F">
        <w:rPr>
          <w:rFonts w:ascii="Arial" w:hAnsi="Arial" w:cs="Arial"/>
          <w:sz w:val="20"/>
          <w:szCs w:val="20"/>
        </w:rPr>
        <w:t>adopted out.</w:t>
      </w:r>
    </w:p>
    <w:p w14:paraId="5D76F376" w14:textId="77777777" w:rsidR="000C6591" w:rsidRPr="00D8147A" w:rsidRDefault="000C6591" w:rsidP="000C6591">
      <w:pPr>
        <w:rPr>
          <w:rFonts w:ascii="Arial" w:hAnsi="Arial" w:cs="Arial"/>
          <w:sz w:val="20"/>
          <w:szCs w:val="20"/>
        </w:rPr>
      </w:pPr>
    </w:p>
    <w:p w14:paraId="3766DD0B" w14:textId="77777777" w:rsidR="00807A86" w:rsidRPr="000C6591" w:rsidRDefault="00807A86" w:rsidP="00D53509">
      <w:pPr>
        <w:numPr>
          <w:ilvl w:val="0"/>
          <w:numId w:val="2"/>
        </w:numPr>
        <w:rPr>
          <w:rFonts w:ascii="Arial" w:hAnsi="Arial" w:cs="Arial"/>
          <w:sz w:val="20"/>
          <w:szCs w:val="20"/>
        </w:rPr>
      </w:pPr>
      <w:r w:rsidRPr="00D53509">
        <w:rPr>
          <w:rFonts w:ascii="Arial" w:hAnsi="Arial" w:cs="Arial"/>
          <w:b/>
          <w:sz w:val="20"/>
          <w:szCs w:val="20"/>
        </w:rPr>
        <w:t>Release</w:t>
      </w:r>
      <w:r w:rsidRPr="00D8147A">
        <w:rPr>
          <w:rFonts w:ascii="Arial" w:hAnsi="Arial" w:cs="Arial"/>
          <w:sz w:val="20"/>
          <w:szCs w:val="20"/>
        </w:rPr>
        <w:t xml:space="preserve"> – Only native, wild caught species may be released (or adopted) </w:t>
      </w:r>
      <w:r w:rsidR="00D8147A">
        <w:rPr>
          <w:rFonts w:ascii="Arial" w:hAnsi="Arial" w:cs="Arial"/>
          <w:sz w:val="20"/>
          <w:szCs w:val="20"/>
        </w:rPr>
        <w:t xml:space="preserve">and </w:t>
      </w:r>
      <w:r w:rsidRPr="00D8147A">
        <w:rPr>
          <w:rFonts w:ascii="Arial" w:hAnsi="Arial" w:cs="Arial"/>
          <w:sz w:val="20"/>
          <w:szCs w:val="20"/>
        </w:rPr>
        <w:t>only when it is legally valid to do so. All release of animal</w:t>
      </w:r>
      <w:r w:rsidR="007A702E">
        <w:rPr>
          <w:rFonts w:ascii="Arial" w:hAnsi="Arial" w:cs="Arial"/>
          <w:sz w:val="20"/>
          <w:szCs w:val="20"/>
        </w:rPr>
        <w:t>s must be approved by the DFW or appropriate f</w:t>
      </w:r>
      <w:r w:rsidRPr="00D8147A">
        <w:rPr>
          <w:rFonts w:ascii="Arial" w:hAnsi="Arial" w:cs="Arial"/>
          <w:sz w:val="20"/>
          <w:szCs w:val="20"/>
        </w:rPr>
        <w:t>ederal agency.</w:t>
      </w:r>
      <w:r w:rsidR="00D8147A">
        <w:rPr>
          <w:rFonts w:ascii="Arial" w:hAnsi="Arial" w:cs="Arial"/>
          <w:sz w:val="20"/>
          <w:szCs w:val="20"/>
        </w:rPr>
        <w:t xml:space="preserve"> </w:t>
      </w:r>
      <w:r w:rsidR="0067693E" w:rsidRPr="00D20F4F">
        <w:rPr>
          <w:rFonts w:ascii="Arial" w:hAnsi="Arial" w:cs="Arial"/>
          <w:sz w:val="20"/>
          <w:szCs w:val="20"/>
        </w:rPr>
        <w:t>All wild animals need to be approved prior to release.</w:t>
      </w:r>
      <w:r w:rsidRPr="00D20F4F">
        <w:rPr>
          <w:rFonts w:ascii="Arial" w:hAnsi="Arial" w:cs="Arial"/>
          <w:sz w:val="20"/>
          <w:szCs w:val="20"/>
        </w:rPr>
        <w:t xml:space="preserve"> When approved, only native wild caught species may be returned to the field and must be returned to the same area in which they were caught. </w:t>
      </w:r>
      <w:r w:rsidR="00D8147A" w:rsidRPr="00D20F4F">
        <w:rPr>
          <w:rFonts w:ascii="Arial" w:hAnsi="Arial" w:cs="Arial"/>
          <w:sz w:val="20"/>
          <w:szCs w:val="20"/>
        </w:rPr>
        <w:t xml:space="preserve"> On</w:t>
      </w:r>
      <w:r w:rsidRPr="00D20F4F">
        <w:rPr>
          <w:rFonts w:ascii="Arial" w:hAnsi="Arial" w:cs="Arial"/>
          <w:sz w:val="20"/>
          <w:szCs w:val="20"/>
        </w:rPr>
        <w:t>s</w:t>
      </w:r>
      <w:r w:rsidR="00D8147A" w:rsidRPr="00D20F4F">
        <w:rPr>
          <w:rFonts w:ascii="Arial" w:hAnsi="Arial" w:cs="Arial"/>
          <w:sz w:val="20"/>
          <w:szCs w:val="20"/>
        </w:rPr>
        <w:t>i</w:t>
      </w:r>
      <w:r w:rsidRPr="00D20F4F">
        <w:rPr>
          <w:rFonts w:ascii="Arial" w:hAnsi="Arial" w:cs="Arial"/>
          <w:sz w:val="20"/>
          <w:szCs w:val="20"/>
        </w:rPr>
        <w:t>t</w:t>
      </w:r>
      <w:r w:rsidR="00D8147A" w:rsidRPr="00D20F4F">
        <w:rPr>
          <w:rFonts w:ascii="Arial" w:hAnsi="Arial" w:cs="Arial"/>
          <w:sz w:val="20"/>
          <w:szCs w:val="20"/>
        </w:rPr>
        <w:t>e</w:t>
      </w:r>
      <w:r w:rsidRPr="00D20F4F">
        <w:rPr>
          <w:rFonts w:ascii="Arial" w:hAnsi="Arial" w:cs="Arial"/>
          <w:sz w:val="20"/>
          <w:szCs w:val="20"/>
        </w:rPr>
        <w:t xml:space="preserve"> catch and release protocols are an exception, unless the animal is injured during the capture sequence.</w:t>
      </w:r>
      <w:r w:rsidR="00D8147A" w:rsidRPr="00D20F4F">
        <w:rPr>
          <w:rFonts w:ascii="Arial" w:hAnsi="Arial" w:cs="Arial"/>
          <w:sz w:val="20"/>
          <w:szCs w:val="20"/>
        </w:rPr>
        <w:t xml:space="preserve"> </w:t>
      </w:r>
      <w:r w:rsidRPr="00D20F4F">
        <w:rPr>
          <w:rFonts w:ascii="Arial" w:hAnsi="Arial" w:cs="Arial"/>
          <w:sz w:val="20"/>
          <w:szCs w:val="20"/>
        </w:rPr>
        <w:t xml:space="preserve"> In such case</w:t>
      </w:r>
      <w:r w:rsidR="00A02FDA" w:rsidRPr="00D20F4F">
        <w:rPr>
          <w:rFonts w:ascii="Arial" w:hAnsi="Arial" w:cs="Arial"/>
          <w:sz w:val="20"/>
          <w:szCs w:val="20"/>
        </w:rPr>
        <w:t>s,</w:t>
      </w:r>
      <w:r w:rsidRPr="00D20F4F">
        <w:rPr>
          <w:rFonts w:ascii="Arial" w:hAnsi="Arial" w:cs="Arial"/>
          <w:sz w:val="20"/>
          <w:szCs w:val="20"/>
        </w:rPr>
        <w:t xml:space="preserve"> follow </w:t>
      </w:r>
      <w:r w:rsidR="00A02FDA" w:rsidRPr="00D20F4F">
        <w:rPr>
          <w:rFonts w:ascii="Arial" w:hAnsi="Arial" w:cs="Arial"/>
          <w:sz w:val="20"/>
          <w:szCs w:val="20"/>
        </w:rPr>
        <w:t>the</w:t>
      </w:r>
      <w:r w:rsidR="00D8147A" w:rsidRPr="00D20F4F">
        <w:rPr>
          <w:rFonts w:ascii="Arial" w:hAnsi="Arial" w:cs="Arial"/>
          <w:sz w:val="20"/>
          <w:szCs w:val="20"/>
        </w:rPr>
        <w:t xml:space="preserve"> proper</w:t>
      </w:r>
      <w:r w:rsidR="00A02FDA" w:rsidRPr="00D20F4F">
        <w:rPr>
          <w:rFonts w:ascii="Arial" w:hAnsi="Arial" w:cs="Arial"/>
          <w:sz w:val="20"/>
          <w:szCs w:val="20"/>
        </w:rPr>
        <w:t xml:space="preserve"> </w:t>
      </w:r>
      <w:r w:rsidR="00D8147A" w:rsidRPr="00D20F4F">
        <w:rPr>
          <w:rFonts w:ascii="Arial" w:hAnsi="Arial" w:cs="Arial"/>
          <w:sz w:val="20"/>
          <w:szCs w:val="20"/>
        </w:rPr>
        <w:t>procedures</w:t>
      </w:r>
      <w:r w:rsidRPr="00D20F4F">
        <w:rPr>
          <w:rFonts w:ascii="Arial" w:hAnsi="Arial" w:cs="Arial"/>
          <w:sz w:val="20"/>
          <w:szCs w:val="20"/>
        </w:rPr>
        <w:t xml:space="preserve"> for injured animals.</w:t>
      </w:r>
      <w:r w:rsidR="00F57746" w:rsidRPr="00D20F4F">
        <w:rPr>
          <w:rFonts w:ascii="Arial" w:hAnsi="Arial" w:cs="Arial"/>
          <w:sz w:val="20"/>
          <w:szCs w:val="20"/>
        </w:rPr>
        <w:t xml:space="preserve"> BioTrek and the Vivarium do have wild caught</w:t>
      </w:r>
      <w:r w:rsidR="00E4409A" w:rsidRPr="00D20F4F">
        <w:rPr>
          <w:rFonts w:ascii="Arial" w:hAnsi="Arial" w:cs="Arial"/>
          <w:sz w:val="20"/>
          <w:szCs w:val="20"/>
        </w:rPr>
        <w:t xml:space="preserve"> s</w:t>
      </w:r>
      <w:r w:rsidR="007A702E">
        <w:rPr>
          <w:rFonts w:ascii="Arial" w:hAnsi="Arial" w:cs="Arial"/>
          <w:sz w:val="20"/>
          <w:szCs w:val="20"/>
        </w:rPr>
        <w:t>pecies. Dr. Kris Lappin is the faculty member</w:t>
      </w:r>
      <w:r w:rsidR="00E4409A" w:rsidRPr="00D20F4F">
        <w:rPr>
          <w:rFonts w:ascii="Arial" w:hAnsi="Arial" w:cs="Arial"/>
          <w:sz w:val="20"/>
          <w:szCs w:val="20"/>
        </w:rPr>
        <w:t xml:space="preserve"> </w:t>
      </w:r>
      <w:r w:rsidR="00F57746" w:rsidRPr="00D20F4F">
        <w:rPr>
          <w:rFonts w:ascii="Arial" w:hAnsi="Arial" w:cs="Arial"/>
          <w:sz w:val="20"/>
          <w:szCs w:val="20"/>
        </w:rPr>
        <w:t>who applies f</w:t>
      </w:r>
      <w:r w:rsidR="007A702E">
        <w:rPr>
          <w:rFonts w:ascii="Arial" w:hAnsi="Arial" w:cs="Arial"/>
          <w:sz w:val="20"/>
          <w:szCs w:val="20"/>
        </w:rPr>
        <w:t>or a collecting permit and obtains authorization prior</w:t>
      </w:r>
      <w:r w:rsidR="00F57746" w:rsidRPr="00D20F4F">
        <w:rPr>
          <w:rFonts w:ascii="Arial" w:hAnsi="Arial" w:cs="Arial"/>
          <w:sz w:val="20"/>
          <w:szCs w:val="20"/>
        </w:rPr>
        <w:t xml:space="preserve"> to collect</w:t>
      </w:r>
      <w:r w:rsidR="007A702E">
        <w:rPr>
          <w:rFonts w:ascii="Arial" w:hAnsi="Arial" w:cs="Arial"/>
          <w:sz w:val="20"/>
          <w:szCs w:val="20"/>
        </w:rPr>
        <w:t>ing</w:t>
      </w:r>
      <w:r w:rsidR="00F57746" w:rsidRPr="00D20F4F">
        <w:rPr>
          <w:rFonts w:ascii="Arial" w:hAnsi="Arial" w:cs="Arial"/>
          <w:sz w:val="20"/>
          <w:szCs w:val="20"/>
        </w:rPr>
        <w:t xml:space="preserve"> certain species. This collecting permit is also authorized by the Department of Fish and Wildlife.</w:t>
      </w:r>
    </w:p>
    <w:p w14:paraId="003ACD69" w14:textId="77777777" w:rsidR="000C6591" w:rsidRPr="00D8147A" w:rsidRDefault="000C6591" w:rsidP="000C6591">
      <w:pPr>
        <w:rPr>
          <w:rFonts w:ascii="Arial" w:hAnsi="Arial" w:cs="Arial"/>
          <w:sz w:val="20"/>
          <w:szCs w:val="20"/>
        </w:rPr>
      </w:pPr>
    </w:p>
    <w:p w14:paraId="6AE6E386" w14:textId="77777777" w:rsidR="000A5A74" w:rsidRDefault="00A02FDA" w:rsidP="000A5A74">
      <w:pPr>
        <w:numPr>
          <w:ilvl w:val="0"/>
          <w:numId w:val="2"/>
        </w:numPr>
        <w:rPr>
          <w:rFonts w:ascii="Arial" w:hAnsi="Arial" w:cs="Arial"/>
          <w:sz w:val="20"/>
          <w:szCs w:val="20"/>
        </w:rPr>
      </w:pPr>
      <w:r w:rsidRPr="000A5A74">
        <w:rPr>
          <w:rFonts w:ascii="Arial" w:hAnsi="Arial" w:cs="Arial"/>
          <w:b/>
          <w:sz w:val="20"/>
          <w:szCs w:val="20"/>
        </w:rPr>
        <w:t>Transfer</w:t>
      </w:r>
      <w:r w:rsidRPr="000A5A74">
        <w:rPr>
          <w:rFonts w:ascii="Arial" w:hAnsi="Arial" w:cs="Arial"/>
          <w:sz w:val="20"/>
          <w:szCs w:val="20"/>
        </w:rPr>
        <w:t xml:space="preserve"> – </w:t>
      </w:r>
      <w:r w:rsidR="00807A86" w:rsidRPr="000A5A74">
        <w:rPr>
          <w:rFonts w:ascii="Arial" w:hAnsi="Arial" w:cs="Arial"/>
          <w:sz w:val="20"/>
          <w:szCs w:val="20"/>
        </w:rPr>
        <w:t>Animals may be transferred to another animal use protocol</w:t>
      </w:r>
      <w:r w:rsidR="00D8147A" w:rsidRPr="000A5A74">
        <w:rPr>
          <w:rFonts w:ascii="Arial" w:hAnsi="Arial" w:cs="Arial"/>
          <w:sz w:val="20"/>
          <w:szCs w:val="20"/>
        </w:rPr>
        <w:t>,</w:t>
      </w:r>
      <w:r w:rsidR="00807A86" w:rsidRPr="000A5A74">
        <w:rPr>
          <w:rFonts w:ascii="Arial" w:hAnsi="Arial" w:cs="Arial"/>
          <w:sz w:val="20"/>
          <w:szCs w:val="20"/>
        </w:rPr>
        <w:t xml:space="preserve"> if they meet the health standards for such transfer</w:t>
      </w:r>
      <w:r w:rsidR="00C1033A" w:rsidRPr="000A5A74">
        <w:rPr>
          <w:rFonts w:ascii="Arial" w:hAnsi="Arial" w:cs="Arial"/>
          <w:sz w:val="20"/>
          <w:szCs w:val="20"/>
        </w:rPr>
        <w:t>, meaning that the same animals collected on one protocol could be used for another</w:t>
      </w:r>
      <w:r w:rsidR="00807A86" w:rsidRPr="000A5A74">
        <w:rPr>
          <w:rFonts w:ascii="Arial" w:hAnsi="Arial" w:cs="Arial"/>
          <w:sz w:val="20"/>
          <w:szCs w:val="20"/>
        </w:rPr>
        <w:t>.</w:t>
      </w:r>
      <w:r w:rsidR="00D8147A" w:rsidRPr="000A5A74">
        <w:rPr>
          <w:rFonts w:ascii="Arial" w:hAnsi="Arial" w:cs="Arial"/>
          <w:sz w:val="20"/>
          <w:szCs w:val="20"/>
        </w:rPr>
        <w:t xml:space="preserve"> </w:t>
      </w:r>
      <w:r w:rsidR="00807A86" w:rsidRPr="000A5A74">
        <w:rPr>
          <w:rFonts w:ascii="Arial" w:hAnsi="Arial" w:cs="Arial"/>
          <w:sz w:val="20"/>
          <w:szCs w:val="20"/>
        </w:rPr>
        <w:t xml:space="preserve"> Transfer of anima</w:t>
      </w:r>
      <w:r w:rsidR="007A702E" w:rsidRPr="000A5A74">
        <w:rPr>
          <w:rFonts w:ascii="Arial" w:hAnsi="Arial" w:cs="Arial"/>
          <w:sz w:val="20"/>
          <w:szCs w:val="20"/>
        </w:rPr>
        <w:t xml:space="preserve">ls in Building 92 </w:t>
      </w:r>
      <w:r w:rsidR="00807A86" w:rsidRPr="000A5A74">
        <w:rPr>
          <w:rFonts w:ascii="Arial" w:hAnsi="Arial" w:cs="Arial"/>
          <w:sz w:val="20"/>
          <w:szCs w:val="20"/>
        </w:rPr>
        <w:t>re</w:t>
      </w:r>
      <w:r w:rsidR="00BC5B15" w:rsidRPr="000A5A74">
        <w:rPr>
          <w:rFonts w:ascii="Arial" w:hAnsi="Arial" w:cs="Arial"/>
          <w:sz w:val="20"/>
          <w:szCs w:val="20"/>
        </w:rPr>
        <w:t>quires prior approval from the Animal Care Facility C</w:t>
      </w:r>
      <w:r w:rsidR="00807A86" w:rsidRPr="000A5A74">
        <w:rPr>
          <w:rFonts w:ascii="Arial" w:hAnsi="Arial" w:cs="Arial"/>
          <w:sz w:val="20"/>
          <w:szCs w:val="20"/>
        </w:rPr>
        <w:t>oordinator to ensure proper documentation of animal use and may be subject to state and federal regulations.</w:t>
      </w:r>
      <w:r w:rsidR="0086429D" w:rsidRPr="000A5A74">
        <w:rPr>
          <w:rFonts w:ascii="Arial" w:hAnsi="Arial" w:cs="Arial"/>
          <w:b/>
          <w:sz w:val="20"/>
          <w:szCs w:val="20"/>
        </w:rPr>
        <w:t xml:space="preserve"> </w:t>
      </w:r>
      <w:r w:rsidR="00F57746" w:rsidRPr="000A5A74">
        <w:rPr>
          <w:rFonts w:ascii="Arial" w:hAnsi="Arial" w:cs="Arial"/>
          <w:sz w:val="20"/>
          <w:szCs w:val="20"/>
        </w:rPr>
        <w:t xml:space="preserve">Some of the animals in BioTrek and the Vivarium that are used in a research protocol are also used for teaching. They are always a part of teaching protocols and could be used for multiple research projects. </w:t>
      </w:r>
    </w:p>
    <w:p w14:paraId="36B3763B" w14:textId="77777777" w:rsidR="000A5A74" w:rsidRDefault="000A5A74" w:rsidP="000A5A74">
      <w:pPr>
        <w:rPr>
          <w:rFonts w:ascii="Arial" w:hAnsi="Arial" w:cs="Arial"/>
          <w:sz w:val="20"/>
          <w:szCs w:val="20"/>
        </w:rPr>
      </w:pPr>
    </w:p>
    <w:p w14:paraId="1DCB828A" w14:textId="77777777" w:rsidR="000A5A74" w:rsidRPr="000A5A74" w:rsidRDefault="000A5A74" w:rsidP="000A5A74">
      <w:pPr>
        <w:rPr>
          <w:rFonts w:ascii="Arial" w:hAnsi="Arial" w:cs="Arial"/>
          <w:sz w:val="20"/>
          <w:szCs w:val="20"/>
        </w:rPr>
      </w:pPr>
    </w:p>
    <w:p w14:paraId="235B9817" w14:textId="77777777" w:rsidR="00807A86" w:rsidRDefault="000A5A74" w:rsidP="000A5A74">
      <w:pPr>
        <w:ind w:left="720" w:hanging="360"/>
        <w:rPr>
          <w:rFonts w:ascii="Arial" w:hAnsi="Arial" w:cs="Arial"/>
          <w:sz w:val="20"/>
          <w:szCs w:val="20"/>
        </w:rPr>
      </w:pPr>
      <w:r w:rsidRPr="000A5A74">
        <w:rPr>
          <w:rFonts w:ascii="Arial" w:hAnsi="Arial" w:cs="Arial"/>
          <w:sz w:val="20"/>
          <w:szCs w:val="20"/>
        </w:rPr>
        <w:lastRenderedPageBreak/>
        <w:t>4.</w:t>
      </w:r>
      <w:r w:rsidRPr="000A5A74">
        <w:rPr>
          <w:rFonts w:ascii="Arial" w:hAnsi="Arial" w:cs="Arial"/>
          <w:sz w:val="20"/>
          <w:szCs w:val="20"/>
        </w:rPr>
        <w:tab/>
      </w:r>
      <w:r w:rsidR="0086429D" w:rsidRPr="00D20F4F">
        <w:rPr>
          <w:rFonts w:ascii="Arial" w:hAnsi="Arial" w:cs="Arial"/>
          <w:b/>
          <w:sz w:val="20"/>
          <w:szCs w:val="20"/>
        </w:rPr>
        <w:t>Euthanasia</w:t>
      </w:r>
      <w:r w:rsidR="0086429D" w:rsidRPr="00D20F4F">
        <w:rPr>
          <w:rFonts w:ascii="Arial" w:hAnsi="Arial" w:cs="Arial"/>
          <w:sz w:val="20"/>
          <w:szCs w:val="20"/>
        </w:rPr>
        <w:t xml:space="preserve"> – All animals exposed to pathogenic and/or experimental agents, or animals that have been altered physically (with the exception of neutering</w:t>
      </w:r>
      <w:r w:rsidR="006C0213">
        <w:rPr>
          <w:rFonts w:ascii="Arial" w:hAnsi="Arial" w:cs="Arial"/>
          <w:sz w:val="20"/>
          <w:szCs w:val="20"/>
        </w:rPr>
        <w:t xml:space="preserve"> which is done during Animal Health Science Surgery class</w:t>
      </w:r>
      <w:r w:rsidR="0086429D" w:rsidRPr="00D20F4F">
        <w:rPr>
          <w:rFonts w:ascii="Arial" w:hAnsi="Arial" w:cs="Arial"/>
          <w:sz w:val="20"/>
          <w:szCs w:val="20"/>
        </w:rPr>
        <w:t>) must be euthanized at the end of the study</w:t>
      </w:r>
      <w:r w:rsidR="00D23BDC">
        <w:rPr>
          <w:rFonts w:ascii="Arial" w:hAnsi="Arial" w:cs="Arial"/>
          <w:sz w:val="20"/>
          <w:szCs w:val="20"/>
        </w:rPr>
        <w:t xml:space="preserve"> unless otherwise declared in an approved ACUC protocol</w:t>
      </w:r>
      <w:r w:rsidR="0086429D" w:rsidRPr="00D20F4F">
        <w:rPr>
          <w:rFonts w:ascii="Arial" w:hAnsi="Arial" w:cs="Arial"/>
          <w:sz w:val="20"/>
          <w:szCs w:val="20"/>
        </w:rPr>
        <w:t xml:space="preserve">. </w:t>
      </w:r>
      <w:r w:rsidR="006C0213">
        <w:rPr>
          <w:rFonts w:ascii="Arial" w:hAnsi="Arial" w:cs="Arial"/>
          <w:sz w:val="20"/>
          <w:szCs w:val="20"/>
        </w:rPr>
        <w:t xml:space="preserve"> A</w:t>
      </w:r>
      <w:r w:rsidR="0086429D" w:rsidRPr="00D20F4F">
        <w:rPr>
          <w:rFonts w:ascii="Arial" w:hAnsi="Arial" w:cs="Arial"/>
          <w:sz w:val="20"/>
          <w:szCs w:val="20"/>
        </w:rPr>
        <w:t>ny animal that is not transferred to another protocol, adoptable, or eligible for release must be euthanized.</w:t>
      </w:r>
      <w:r w:rsidR="00EA63AD" w:rsidRPr="00D20F4F">
        <w:rPr>
          <w:rFonts w:ascii="Arial" w:hAnsi="Arial" w:cs="Arial"/>
          <w:sz w:val="20"/>
          <w:szCs w:val="20"/>
        </w:rPr>
        <w:t xml:space="preserve"> A</w:t>
      </w:r>
      <w:r w:rsidR="0045669C" w:rsidRPr="00D20F4F">
        <w:rPr>
          <w:rFonts w:ascii="Arial" w:hAnsi="Arial" w:cs="Arial"/>
          <w:sz w:val="20"/>
          <w:szCs w:val="20"/>
        </w:rPr>
        <w:t xml:space="preserve">s ruled by the </w:t>
      </w:r>
      <w:r w:rsidR="00250AD5">
        <w:rPr>
          <w:rFonts w:ascii="Arial" w:hAnsi="Arial" w:cs="Arial"/>
          <w:sz w:val="20"/>
          <w:szCs w:val="20"/>
        </w:rPr>
        <w:t>National Institute</w:t>
      </w:r>
      <w:r w:rsidR="00D417E0">
        <w:rPr>
          <w:rFonts w:ascii="Arial" w:hAnsi="Arial" w:cs="Arial"/>
          <w:sz w:val="20"/>
          <w:szCs w:val="20"/>
        </w:rPr>
        <w:t>s</w:t>
      </w:r>
      <w:r w:rsidR="00250AD5">
        <w:rPr>
          <w:rFonts w:ascii="Arial" w:hAnsi="Arial" w:cs="Arial"/>
          <w:sz w:val="20"/>
          <w:szCs w:val="20"/>
        </w:rPr>
        <w:t xml:space="preserve"> of Health (</w:t>
      </w:r>
      <w:r w:rsidR="0045669C" w:rsidRPr="00D20F4F">
        <w:rPr>
          <w:rFonts w:ascii="Arial" w:hAnsi="Arial" w:cs="Arial"/>
          <w:sz w:val="20"/>
          <w:szCs w:val="20"/>
        </w:rPr>
        <w:t>NIH</w:t>
      </w:r>
      <w:r w:rsidR="00250AD5">
        <w:rPr>
          <w:rFonts w:ascii="Arial" w:hAnsi="Arial" w:cs="Arial"/>
          <w:sz w:val="20"/>
          <w:szCs w:val="20"/>
        </w:rPr>
        <w:t>)</w:t>
      </w:r>
      <w:r w:rsidR="00071AE5">
        <w:rPr>
          <w:rFonts w:ascii="Arial" w:hAnsi="Arial" w:cs="Arial"/>
          <w:sz w:val="20"/>
          <w:szCs w:val="20"/>
        </w:rPr>
        <w:t xml:space="preserve"> in </w:t>
      </w:r>
      <w:r>
        <w:rPr>
          <w:rFonts w:ascii="Arial" w:hAnsi="Arial" w:cs="Arial"/>
          <w:sz w:val="20"/>
          <w:szCs w:val="20"/>
        </w:rPr>
        <w:t xml:space="preserve">their </w:t>
      </w:r>
      <w:r w:rsidR="00071AE5">
        <w:rPr>
          <w:rFonts w:ascii="Arial" w:hAnsi="Arial" w:cs="Arial"/>
          <w:sz w:val="20"/>
          <w:szCs w:val="20"/>
        </w:rPr>
        <w:t>Appendix Q-I-B-1</w:t>
      </w:r>
      <w:r w:rsidR="00D23BDC">
        <w:rPr>
          <w:rFonts w:ascii="Arial" w:hAnsi="Arial" w:cs="Arial"/>
          <w:sz w:val="20"/>
          <w:szCs w:val="20"/>
        </w:rPr>
        <w:t xml:space="preserve"> </w:t>
      </w:r>
      <w:r w:rsidR="00D23BDC" w:rsidRPr="00F1131D">
        <w:rPr>
          <w:rFonts w:ascii="Arial" w:hAnsi="Arial" w:cs="Arial"/>
          <w:sz w:val="20"/>
          <w:szCs w:val="20"/>
        </w:rPr>
        <w:t>(</w:t>
      </w:r>
      <w:hyperlink r:id="rId7" w:anchor="_APPENDIX_Q._PHYSICAL" w:history="1">
        <w:r w:rsidR="00F1131D">
          <w:rPr>
            <w:rStyle w:val="Hyperlink"/>
            <w:rFonts w:ascii="Arial" w:hAnsi="Arial" w:cs="Arial"/>
            <w:color w:val="auto"/>
            <w:sz w:val="20"/>
            <w:szCs w:val="20"/>
          </w:rPr>
          <w:t>http://osp.od.nih.gov/sites/default/files/NIH_Guidelines.html#_APPENDIX_Q._PHYSICAL</w:t>
        </w:r>
      </w:hyperlink>
      <w:r w:rsidR="00D23BDC" w:rsidRPr="00F1131D">
        <w:rPr>
          <w:rFonts w:ascii="Arial" w:hAnsi="Arial" w:cs="Arial"/>
          <w:sz w:val="20"/>
          <w:szCs w:val="20"/>
        </w:rPr>
        <w:t>)</w:t>
      </w:r>
      <w:r w:rsidR="0045669C" w:rsidRPr="00F1131D">
        <w:rPr>
          <w:rFonts w:ascii="Arial" w:hAnsi="Arial" w:cs="Arial"/>
          <w:sz w:val="20"/>
          <w:szCs w:val="20"/>
        </w:rPr>
        <w:t>,</w:t>
      </w:r>
      <w:r w:rsidR="00EA63AD" w:rsidRPr="00F1131D">
        <w:rPr>
          <w:rFonts w:ascii="Arial" w:hAnsi="Arial" w:cs="Arial"/>
          <w:sz w:val="20"/>
          <w:szCs w:val="20"/>
        </w:rPr>
        <w:t xml:space="preserve"> </w:t>
      </w:r>
      <w:r w:rsidR="00EA63AD" w:rsidRPr="00D20F4F">
        <w:rPr>
          <w:rFonts w:ascii="Arial" w:hAnsi="Arial" w:cs="Arial"/>
          <w:sz w:val="20"/>
          <w:szCs w:val="20"/>
        </w:rPr>
        <w:t xml:space="preserve">Cal Poly Pomona does not practice </w:t>
      </w:r>
      <w:r w:rsidR="00D417E0">
        <w:rPr>
          <w:rFonts w:ascii="Arial" w:hAnsi="Arial" w:cs="Arial"/>
          <w:sz w:val="20"/>
          <w:szCs w:val="20"/>
        </w:rPr>
        <w:t xml:space="preserve">the </w:t>
      </w:r>
      <w:r w:rsidR="00EA63AD" w:rsidRPr="00D20F4F">
        <w:rPr>
          <w:rFonts w:ascii="Arial" w:hAnsi="Arial" w:cs="Arial"/>
          <w:sz w:val="20"/>
          <w:szCs w:val="20"/>
        </w:rPr>
        <w:t>feeding</w:t>
      </w:r>
      <w:r w:rsidR="00A22858" w:rsidRPr="00D20F4F">
        <w:rPr>
          <w:rFonts w:ascii="Arial" w:hAnsi="Arial" w:cs="Arial"/>
          <w:sz w:val="20"/>
          <w:szCs w:val="20"/>
        </w:rPr>
        <w:t xml:space="preserve"> of</w:t>
      </w:r>
      <w:r w:rsidR="0045669C" w:rsidRPr="00D20F4F">
        <w:rPr>
          <w:rFonts w:ascii="Arial" w:hAnsi="Arial" w:cs="Arial"/>
          <w:sz w:val="20"/>
          <w:szCs w:val="20"/>
        </w:rPr>
        <w:t xml:space="preserve"> transgenic </w:t>
      </w:r>
      <w:r w:rsidR="00EA63AD" w:rsidRPr="00D20F4F">
        <w:rPr>
          <w:rFonts w:ascii="Arial" w:hAnsi="Arial" w:cs="Arial"/>
          <w:sz w:val="20"/>
          <w:szCs w:val="20"/>
        </w:rPr>
        <w:t xml:space="preserve">animals </w:t>
      </w:r>
      <w:r w:rsidR="00CF0E3B" w:rsidRPr="00D20F4F">
        <w:rPr>
          <w:rFonts w:ascii="Arial" w:hAnsi="Arial" w:cs="Arial"/>
          <w:sz w:val="20"/>
          <w:szCs w:val="20"/>
        </w:rPr>
        <w:t xml:space="preserve">to other animals </w:t>
      </w:r>
      <w:r w:rsidR="006C0213">
        <w:rPr>
          <w:rFonts w:ascii="Arial" w:hAnsi="Arial" w:cs="Arial"/>
          <w:sz w:val="20"/>
          <w:szCs w:val="20"/>
        </w:rPr>
        <w:t>on campus (in</w:t>
      </w:r>
      <w:r w:rsidR="00EA63AD" w:rsidRPr="00D20F4F">
        <w:rPr>
          <w:rFonts w:ascii="Arial" w:hAnsi="Arial" w:cs="Arial"/>
          <w:sz w:val="20"/>
          <w:szCs w:val="20"/>
        </w:rPr>
        <w:t xml:space="preserve"> the Vivarium or BioTrek such as snakes, lizards, etc.)</w:t>
      </w:r>
      <w:r w:rsidR="00CF0E3B" w:rsidRPr="00D20F4F">
        <w:rPr>
          <w:rFonts w:ascii="Arial" w:hAnsi="Arial" w:cs="Arial"/>
          <w:sz w:val="20"/>
          <w:szCs w:val="20"/>
        </w:rPr>
        <w:t xml:space="preserve">. </w:t>
      </w:r>
    </w:p>
    <w:p w14:paraId="0BE6676D" w14:textId="77777777" w:rsidR="00D417E0" w:rsidRDefault="00D417E0" w:rsidP="00D417E0">
      <w:pPr>
        <w:ind w:left="720"/>
        <w:rPr>
          <w:rFonts w:ascii="Arial" w:hAnsi="Arial" w:cs="Arial"/>
          <w:sz w:val="20"/>
          <w:szCs w:val="20"/>
        </w:rPr>
      </w:pPr>
    </w:p>
    <w:p w14:paraId="211A7580" w14:textId="77777777" w:rsidR="00875232" w:rsidRPr="00105330" w:rsidRDefault="000A5A74" w:rsidP="00105330">
      <w:pPr>
        <w:ind w:left="720" w:hanging="360"/>
        <w:rPr>
          <w:rFonts w:ascii="Arial" w:hAnsi="Arial" w:cs="Arial"/>
          <w:color w:val="000000"/>
          <w:sz w:val="20"/>
          <w:szCs w:val="20"/>
          <w:shd w:val="clear" w:color="auto" w:fill="FFFFFF"/>
        </w:rPr>
      </w:pPr>
      <w:r w:rsidRPr="00114EB1">
        <w:rPr>
          <w:rFonts w:ascii="Arial" w:hAnsi="Arial" w:cs="Arial"/>
          <w:sz w:val="20"/>
          <w:szCs w:val="20"/>
        </w:rPr>
        <w:t>5.</w:t>
      </w:r>
      <w:r w:rsidRPr="00114EB1">
        <w:rPr>
          <w:rFonts w:ascii="Arial" w:hAnsi="Arial" w:cs="Arial"/>
          <w:sz w:val="20"/>
          <w:szCs w:val="20"/>
        </w:rPr>
        <w:tab/>
      </w:r>
      <w:r>
        <w:rPr>
          <w:rFonts w:ascii="Arial" w:hAnsi="Arial" w:cs="Arial"/>
          <w:b/>
          <w:sz w:val="20"/>
          <w:szCs w:val="20"/>
        </w:rPr>
        <w:t>Agricultural</w:t>
      </w:r>
      <w:r w:rsidR="00D417E0" w:rsidRPr="00D417E0">
        <w:rPr>
          <w:rFonts w:ascii="Arial" w:hAnsi="Arial" w:cs="Arial"/>
          <w:b/>
          <w:sz w:val="20"/>
          <w:szCs w:val="20"/>
        </w:rPr>
        <w:t xml:space="preserve"> </w:t>
      </w:r>
      <w:r w:rsidRPr="00D417E0">
        <w:rPr>
          <w:rFonts w:ascii="Arial" w:hAnsi="Arial" w:cs="Arial"/>
          <w:b/>
          <w:sz w:val="20"/>
          <w:szCs w:val="20"/>
        </w:rPr>
        <w:t>animals</w:t>
      </w:r>
      <w:r w:rsidR="00D417E0" w:rsidRPr="00D417E0">
        <w:rPr>
          <w:rFonts w:ascii="Arial" w:hAnsi="Arial" w:cs="Arial"/>
          <w:sz w:val="20"/>
          <w:szCs w:val="20"/>
        </w:rPr>
        <w:t xml:space="preserve"> </w:t>
      </w:r>
      <w:r w:rsidR="00D417E0">
        <w:rPr>
          <w:rFonts w:ascii="Arial" w:hAnsi="Arial" w:cs="Arial"/>
          <w:sz w:val="20"/>
          <w:szCs w:val="20"/>
        </w:rPr>
        <w:t>–</w:t>
      </w:r>
      <w:r w:rsidR="00105330">
        <w:rPr>
          <w:rFonts w:ascii="Arial" w:hAnsi="Arial" w:cs="Arial"/>
          <w:color w:val="000000"/>
          <w:sz w:val="20"/>
          <w:szCs w:val="20"/>
          <w:shd w:val="clear" w:color="auto" w:fill="FFFFFF"/>
        </w:rPr>
        <w:t xml:space="preserve"> </w:t>
      </w:r>
      <w:r w:rsidR="00875232" w:rsidRPr="00105330">
        <w:rPr>
          <w:rFonts w:ascii="Arial" w:hAnsi="Arial" w:cs="Arial"/>
          <w:color w:val="000000"/>
          <w:sz w:val="20"/>
          <w:szCs w:val="20"/>
          <w:shd w:val="clear" w:color="auto" w:fill="FFFFFF"/>
        </w:rPr>
        <w:t xml:space="preserve">Food producing animals (cattle, sheep, and pigs) used for research projects on campus may be returned to their respective Cal Poly Pomona Foundation-owned herd maintained on campus to be used as a breeding animal or be used in teaching activities; and/or the animals can be sold for use as a breeding animal or harvested for meat. Horses used in research projects may be sold to a new owner or returned to the control of the Arabian Horse Center for use in teaching or breeding purposes. </w:t>
      </w:r>
    </w:p>
    <w:p w14:paraId="0F1A6C1F" w14:textId="77777777" w:rsidR="00875232" w:rsidRPr="00D417E0" w:rsidRDefault="00875232" w:rsidP="000A5A74">
      <w:pPr>
        <w:ind w:left="720" w:hanging="360"/>
        <w:rPr>
          <w:rFonts w:ascii="Arial" w:hAnsi="Arial" w:cs="Arial"/>
          <w:b/>
          <w:sz w:val="20"/>
          <w:szCs w:val="20"/>
        </w:rPr>
      </w:pPr>
    </w:p>
    <w:p w14:paraId="03B292B8" w14:textId="77777777" w:rsidR="00BA571F" w:rsidRDefault="00BA571F" w:rsidP="00BA571F">
      <w:pPr>
        <w:rPr>
          <w:rFonts w:ascii="Arial" w:hAnsi="Arial" w:cs="Arial"/>
          <w:sz w:val="20"/>
          <w:szCs w:val="20"/>
        </w:rPr>
      </w:pPr>
    </w:p>
    <w:sectPr w:rsidR="00BA571F" w:rsidSect="00177F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43949" w14:textId="77777777" w:rsidR="00B056F1" w:rsidRDefault="00B056F1" w:rsidP="00A539D4">
      <w:r>
        <w:separator/>
      </w:r>
    </w:p>
  </w:endnote>
  <w:endnote w:type="continuationSeparator" w:id="0">
    <w:p w14:paraId="099A0599" w14:textId="77777777" w:rsidR="00B056F1" w:rsidRDefault="00B056F1" w:rsidP="00A5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76D1" w14:textId="77777777" w:rsidR="00A539D4" w:rsidRDefault="00A53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56D7" w14:textId="77777777" w:rsidR="00A539D4" w:rsidRDefault="00A53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A902" w14:textId="77777777" w:rsidR="00A539D4" w:rsidRDefault="00A53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34BD2" w14:textId="77777777" w:rsidR="00B056F1" w:rsidRDefault="00B056F1" w:rsidP="00A539D4">
      <w:r>
        <w:separator/>
      </w:r>
    </w:p>
  </w:footnote>
  <w:footnote w:type="continuationSeparator" w:id="0">
    <w:p w14:paraId="079855F8" w14:textId="77777777" w:rsidR="00B056F1" w:rsidRDefault="00B056F1" w:rsidP="00A5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6CA3" w14:textId="77777777" w:rsidR="00A539D4" w:rsidRDefault="00A53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0459" w14:textId="77777777" w:rsidR="00A539D4" w:rsidRDefault="00A53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BD19" w14:textId="77777777" w:rsidR="00A539D4" w:rsidRDefault="00A53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83C5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E4BCF"/>
    <w:multiLevelType w:val="hybridMultilevel"/>
    <w:tmpl w:val="9438A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820B9D"/>
    <w:multiLevelType w:val="hybridMultilevel"/>
    <w:tmpl w:val="DC6E1F4A"/>
    <w:lvl w:ilvl="0" w:tplc="9C7258E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2E"/>
    <w:rsid w:val="000106EF"/>
    <w:rsid w:val="00045D92"/>
    <w:rsid w:val="00071AE5"/>
    <w:rsid w:val="00080A1D"/>
    <w:rsid w:val="000A5A74"/>
    <w:rsid w:val="000C36B7"/>
    <w:rsid w:val="000C6591"/>
    <w:rsid w:val="000E3896"/>
    <w:rsid w:val="000E65AB"/>
    <w:rsid w:val="00105330"/>
    <w:rsid w:val="001079F3"/>
    <w:rsid w:val="00114EB1"/>
    <w:rsid w:val="0014200B"/>
    <w:rsid w:val="00155A36"/>
    <w:rsid w:val="00167CEB"/>
    <w:rsid w:val="00177F5D"/>
    <w:rsid w:val="001E3C89"/>
    <w:rsid w:val="00250AD5"/>
    <w:rsid w:val="00267E2E"/>
    <w:rsid w:val="002D666F"/>
    <w:rsid w:val="00333E48"/>
    <w:rsid w:val="003369B3"/>
    <w:rsid w:val="0038211D"/>
    <w:rsid w:val="003C163E"/>
    <w:rsid w:val="004511D6"/>
    <w:rsid w:val="0045669C"/>
    <w:rsid w:val="00482E07"/>
    <w:rsid w:val="00492706"/>
    <w:rsid w:val="004D734A"/>
    <w:rsid w:val="005521BA"/>
    <w:rsid w:val="00561DA5"/>
    <w:rsid w:val="005F0910"/>
    <w:rsid w:val="00601269"/>
    <w:rsid w:val="00625F23"/>
    <w:rsid w:val="00626491"/>
    <w:rsid w:val="00632F09"/>
    <w:rsid w:val="0067693E"/>
    <w:rsid w:val="006C0213"/>
    <w:rsid w:val="006F2DAF"/>
    <w:rsid w:val="00730EA8"/>
    <w:rsid w:val="007A702E"/>
    <w:rsid w:val="007B5ED1"/>
    <w:rsid w:val="007C55A6"/>
    <w:rsid w:val="007E2833"/>
    <w:rsid w:val="00807A86"/>
    <w:rsid w:val="0086429D"/>
    <w:rsid w:val="00875232"/>
    <w:rsid w:val="008B371F"/>
    <w:rsid w:val="008D5011"/>
    <w:rsid w:val="008E3302"/>
    <w:rsid w:val="00906540"/>
    <w:rsid w:val="009527DE"/>
    <w:rsid w:val="00965E41"/>
    <w:rsid w:val="009A21F9"/>
    <w:rsid w:val="00A02FDA"/>
    <w:rsid w:val="00A22858"/>
    <w:rsid w:val="00A53368"/>
    <w:rsid w:val="00A539D4"/>
    <w:rsid w:val="00A8640B"/>
    <w:rsid w:val="00AC5B2F"/>
    <w:rsid w:val="00AD1A20"/>
    <w:rsid w:val="00AE7293"/>
    <w:rsid w:val="00B056F1"/>
    <w:rsid w:val="00B45D5E"/>
    <w:rsid w:val="00B60F5B"/>
    <w:rsid w:val="00BA571F"/>
    <w:rsid w:val="00BC1EFE"/>
    <w:rsid w:val="00BC5B15"/>
    <w:rsid w:val="00BE1512"/>
    <w:rsid w:val="00C0600E"/>
    <w:rsid w:val="00C1033A"/>
    <w:rsid w:val="00C32361"/>
    <w:rsid w:val="00C434BF"/>
    <w:rsid w:val="00CA753D"/>
    <w:rsid w:val="00CF0E3B"/>
    <w:rsid w:val="00D20F4F"/>
    <w:rsid w:val="00D23BDC"/>
    <w:rsid w:val="00D30533"/>
    <w:rsid w:val="00D414B6"/>
    <w:rsid w:val="00D417E0"/>
    <w:rsid w:val="00D53509"/>
    <w:rsid w:val="00D8147A"/>
    <w:rsid w:val="00E4409A"/>
    <w:rsid w:val="00EA63AD"/>
    <w:rsid w:val="00EC073A"/>
    <w:rsid w:val="00ED2C33"/>
    <w:rsid w:val="00F1131D"/>
    <w:rsid w:val="00F57746"/>
    <w:rsid w:val="00F7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32B8D"/>
  <w15:docId w15:val="{3D73DC8E-6DA7-46AF-ADE0-09740F90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0A1D"/>
    <w:rPr>
      <w:rFonts w:ascii="Tahoma" w:hAnsi="Tahoma" w:cs="Tahoma"/>
      <w:sz w:val="16"/>
      <w:szCs w:val="16"/>
    </w:rPr>
  </w:style>
  <w:style w:type="paragraph" w:styleId="ListParagraph">
    <w:name w:val="List Paragraph"/>
    <w:basedOn w:val="Normal"/>
    <w:uiPriority w:val="34"/>
    <w:qFormat/>
    <w:rsid w:val="000C6591"/>
    <w:pPr>
      <w:ind w:left="720"/>
    </w:pPr>
  </w:style>
  <w:style w:type="character" w:styleId="Hyperlink">
    <w:name w:val="Hyperlink"/>
    <w:rsid w:val="00BA571F"/>
    <w:rPr>
      <w:color w:val="0563C1"/>
      <w:u w:val="single"/>
    </w:rPr>
  </w:style>
  <w:style w:type="character" w:styleId="FollowedHyperlink">
    <w:name w:val="FollowedHyperlink"/>
    <w:rsid w:val="00D23BDC"/>
    <w:rPr>
      <w:color w:val="954F72"/>
      <w:u w:val="single"/>
    </w:rPr>
  </w:style>
  <w:style w:type="paragraph" w:styleId="Header">
    <w:name w:val="header"/>
    <w:basedOn w:val="Normal"/>
    <w:link w:val="HeaderChar"/>
    <w:rsid w:val="00A539D4"/>
    <w:pPr>
      <w:tabs>
        <w:tab w:val="center" w:pos="4680"/>
        <w:tab w:val="right" w:pos="9360"/>
      </w:tabs>
    </w:pPr>
  </w:style>
  <w:style w:type="character" w:customStyle="1" w:styleId="HeaderChar">
    <w:name w:val="Header Char"/>
    <w:link w:val="Header"/>
    <w:rsid w:val="00A539D4"/>
    <w:rPr>
      <w:sz w:val="24"/>
      <w:szCs w:val="24"/>
    </w:rPr>
  </w:style>
  <w:style w:type="paragraph" w:styleId="Footer">
    <w:name w:val="footer"/>
    <w:basedOn w:val="Normal"/>
    <w:link w:val="FooterChar"/>
    <w:rsid w:val="00A539D4"/>
    <w:pPr>
      <w:tabs>
        <w:tab w:val="center" w:pos="4680"/>
        <w:tab w:val="right" w:pos="9360"/>
      </w:tabs>
    </w:pPr>
  </w:style>
  <w:style w:type="character" w:customStyle="1" w:styleId="FooterChar">
    <w:name w:val="Footer Char"/>
    <w:link w:val="Footer"/>
    <w:rsid w:val="00A539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073531">
      <w:bodyDiv w:val="1"/>
      <w:marLeft w:val="0"/>
      <w:marRight w:val="0"/>
      <w:marTop w:val="0"/>
      <w:marBottom w:val="0"/>
      <w:divBdr>
        <w:top w:val="none" w:sz="0" w:space="0" w:color="auto"/>
        <w:left w:val="none" w:sz="0" w:space="0" w:color="auto"/>
        <w:bottom w:val="none" w:sz="0" w:space="0" w:color="auto"/>
        <w:right w:val="none" w:sz="0" w:space="0" w:color="auto"/>
      </w:divBdr>
    </w:div>
    <w:div w:id="940799218">
      <w:bodyDiv w:val="1"/>
      <w:marLeft w:val="0"/>
      <w:marRight w:val="0"/>
      <w:marTop w:val="0"/>
      <w:marBottom w:val="0"/>
      <w:divBdr>
        <w:top w:val="none" w:sz="0" w:space="0" w:color="auto"/>
        <w:left w:val="none" w:sz="0" w:space="0" w:color="auto"/>
        <w:bottom w:val="none" w:sz="0" w:space="0" w:color="auto"/>
        <w:right w:val="none" w:sz="0" w:space="0" w:color="auto"/>
      </w:divBdr>
      <w:divsChild>
        <w:div w:id="123012304">
          <w:marLeft w:val="0"/>
          <w:marRight w:val="0"/>
          <w:marTop w:val="0"/>
          <w:marBottom w:val="0"/>
          <w:divBdr>
            <w:top w:val="none" w:sz="0" w:space="0" w:color="auto"/>
            <w:left w:val="none" w:sz="0" w:space="0" w:color="auto"/>
            <w:bottom w:val="none" w:sz="0" w:space="0" w:color="auto"/>
            <w:right w:val="none" w:sz="0" w:space="0" w:color="auto"/>
          </w:divBdr>
        </w:div>
        <w:div w:id="387343383">
          <w:marLeft w:val="0"/>
          <w:marRight w:val="0"/>
          <w:marTop w:val="0"/>
          <w:marBottom w:val="0"/>
          <w:divBdr>
            <w:top w:val="none" w:sz="0" w:space="0" w:color="auto"/>
            <w:left w:val="none" w:sz="0" w:space="0" w:color="auto"/>
            <w:bottom w:val="none" w:sz="0" w:space="0" w:color="auto"/>
            <w:right w:val="none" w:sz="0" w:space="0" w:color="auto"/>
          </w:divBdr>
        </w:div>
        <w:div w:id="1543904114">
          <w:marLeft w:val="0"/>
          <w:marRight w:val="0"/>
          <w:marTop w:val="0"/>
          <w:marBottom w:val="0"/>
          <w:divBdr>
            <w:top w:val="none" w:sz="0" w:space="0" w:color="auto"/>
            <w:left w:val="none" w:sz="0" w:space="0" w:color="auto"/>
            <w:bottom w:val="none" w:sz="0" w:space="0" w:color="auto"/>
            <w:right w:val="none" w:sz="0" w:space="0" w:color="auto"/>
          </w:divBdr>
        </w:div>
      </w:divsChild>
    </w:div>
    <w:div w:id="1044988526">
      <w:bodyDiv w:val="1"/>
      <w:marLeft w:val="0"/>
      <w:marRight w:val="0"/>
      <w:marTop w:val="0"/>
      <w:marBottom w:val="0"/>
      <w:divBdr>
        <w:top w:val="none" w:sz="0" w:space="0" w:color="auto"/>
        <w:left w:val="none" w:sz="0" w:space="0" w:color="auto"/>
        <w:bottom w:val="none" w:sz="0" w:space="0" w:color="auto"/>
        <w:right w:val="none" w:sz="0" w:space="0" w:color="auto"/>
      </w:divBdr>
    </w:div>
    <w:div w:id="1870944734">
      <w:bodyDiv w:val="1"/>
      <w:marLeft w:val="0"/>
      <w:marRight w:val="0"/>
      <w:marTop w:val="0"/>
      <w:marBottom w:val="0"/>
      <w:divBdr>
        <w:top w:val="none" w:sz="0" w:space="0" w:color="auto"/>
        <w:left w:val="none" w:sz="0" w:space="0" w:color="auto"/>
        <w:bottom w:val="none" w:sz="0" w:space="0" w:color="auto"/>
        <w:right w:val="none" w:sz="0" w:space="0" w:color="auto"/>
      </w:divBdr>
      <w:divsChild>
        <w:div w:id="2063282929">
          <w:marLeft w:val="0"/>
          <w:marRight w:val="0"/>
          <w:marTop w:val="0"/>
          <w:marBottom w:val="0"/>
          <w:divBdr>
            <w:top w:val="none" w:sz="0" w:space="0" w:color="auto"/>
            <w:left w:val="none" w:sz="0" w:space="0" w:color="auto"/>
            <w:bottom w:val="none" w:sz="0" w:space="0" w:color="auto"/>
            <w:right w:val="none" w:sz="0" w:space="0" w:color="auto"/>
          </w:divBdr>
        </w:div>
      </w:divsChild>
    </w:div>
    <w:div w:id="1943760680">
      <w:bodyDiv w:val="1"/>
      <w:marLeft w:val="0"/>
      <w:marRight w:val="0"/>
      <w:marTop w:val="0"/>
      <w:marBottom w:val="0"/>
      <w:divBdr>
        <w:top w:val="none" w:sz="0" w:space="0" w:color="auto"/>
        <w:left w:val="none" w:sz="0" w:space="0" w:color="auto"/>
        <w:bottom w:val="none" w:sz="0" w:space="0" w:color="auto"/>
        <w:right w:val="none" w:sz="0" w:space="0" w:color="auto"/>
      </w:divBdr>
    </w:div>
    <w:div w:id="2075348981">
      <w:bodyDiv w:val="1"/>
      <w:marLeft w:val="0"/>
      <w:marRight w:val="0"/>
      <w:marTop w:val="0"/>
      <w:marBottom w:val="0"/>
      <w:divBdr>
        <w:top w:val="none" w:sz="0" w:space="0" w:color="auto"/>
        <w:left w:val="none" w:sz="0" w:space="0" w:color="auto"/>
        <w:bottom w:val="none" w:sz="0" w:space="0" w:color="auto"/>
        <w:right w:val="none" w:sz="0" w:space="0" w:color="auto"/>
      </w:divBdr>
      <w:divsChild>
        <w:div w:id="2022271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sp.od.nih.gov/sites/default/files/NIH_Guidelin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Options for disposition of animal used in teaching and research</vt:lpstr>
    </vt:vector>
  </TitlesOfParts>
  <Company/>
  <LinksUpToDate>false</LinksUpToDate>
  <CharactersWithSpaces>5519</CharactersWithSpaces>
  <SharedDoc>false</SharedDoc>
  <HLinks>
    <vt:vector size="6" baseType="variant">
      <vt:variant>
        <vt:i4>18</vt:i4>
      </vt:variant>
      <vt:variant>
        <vt:i4>2</vt:i4>
      </vt:variant>
      <vt:variant>
        <vt:i4>0</vt:i4>
      </vt:variant>
      <vt:variant>
        <vt:i4>5</vt:i4>
      </vt:variant>
      <vt:variant>
        <vt:lpwstr>http://osp.od.nih.gov/sites/default/files/NIH_Guidelines.html</vt:lpwstr>
      </vt:variant>
      <vt:variant>
        <vt:lpwstr>_APPENDIX_Q._PHYSICAL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for disposition of animal used in teaching and research</dc:title>
  <dc:subject/>
  <dc:creator>kaoverhulse</dc:creator>
  <cp:keywords/>
  <cp:lastModifiedBy>Laura C. Illingworth</cp:lastModifiedBy>
  <cp:revision>2</cp:revision>
  <cp:lastPrinted>2006-07-03T16:16:00Z</cp:lastPrinted>
  <dcterms:created xsi:type="dcterms:W3CDTF">2019-08-29T21:12:00Z</dcterms:created>
  <dcterms:modified xsi:type="dcterms:W3CDTF">2019-08-29T21:12:00Z</dcterms:modified>
</cp:coreProperties>
</file>