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4F90" w14:textId="71E9F6B6" w:rsidR="005D5B22" w:rsidRDefault="00711FD0" w:rsidP="00711FD0">
      <w:r>
        <w:t xml:space="preserve">Students and instructors who have ADA support services will be allowed to do in-person supervision. In addition, </w:t>
      </w:r>
      <w:proofErr w:type="spellStart"/>
      <w:r>
        <w:t>GoReact</w:t>
      </w:r>
      <w:proofErr w:type="spellEnd"/>
      <w:r>
        <w:t xml:space="preserve"> will provide training for students and supervisors who need assistance. Supervisors are also asked to make at least 2 out of 6 face-to-face observations. Some students who need more support will receive more face-to-face observations. Therefore, all students will have access to in-person supervision and may request more/all if preferred.</w:t>
      </w:r>
    </w:p>
    <w:sectPr w:rsidR="005D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D0"/>
    <w:rsid w:val="005D5B22"/>
    <w:rsid w:val="0071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31D1"/>
  <w15:chartTrackingRefBased/>
  <w15:docId w15:val="{8D91B6F0-C0D2-4C09-8158-08764413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1</cp:revision>
  <dcterms:created xsi:type="dcterms:W3CDTF">2021-05-26T21:37:00Z</dcterms:created>
  <dcterms:modified xsi:type="dcterms:W3CDTF">2021-05-26T21:38:00Z</dcterms:modified>
</cp:coreProperties>
</file>