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22" w:rsidRDefault="00923678" w:rsidP="00757022">
      <w:pPr>
        <w:pStyle w:val="Heading1"/>
      </w:pPr>
      <w:r>
        <w:rPr>
          <w:noProof/>
        </w:rPr>
        <mc:AlternateContent>
          <mc:Choice Requires="wps">
            <w:drawing>
              <wp:anchor distT="0" distB="0" distL="114300" distR="114300" simplePos="0" relativeHeight="251659264" behindDoc="0" locked="0" layoutInCell="1" allowOverlap="1" wp14:anchorId="7A6FF4B9" wp14:editId="340C4A87">
                <wp:simplePos x="0" y="0"/>
                <wp:positionH relativeFrom="column">
                  <wp:posOffset>3124200</wp:posOffset>
                </wp:positionH>
                <wp:positionV relativeFrom="paragraph">
                  <wp:posOffset>371475</wp:posOffset>
                </wp:positionV>
                <wp:extent cx="1152525" cy="238125"/>
                <wp:effectExtent l="0" t="0" r="9525" b="9525"/>
                <wp:wrapNone/>
                <wp:docPr id="1" name="Rectangle 1"/>
                <wp:cNvGraphicFramePr/>
                <a:graphic xmlns:a="http://schemas.openxmlformats.org/drawingml/2006/main">
                  <a:graphicData uri="http://schemas.microsoft.com/office/word/2010/wordprocessingShape">
                    <wps:wsp>
                      <wps:cNvSpPr/>
                      <wps:spPr>
                        <a:xfrm>
                          <a:off x="0" y="0"/>
                          <a:ext cx="1152525" cy="23812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CFBBC0" id="Rectangle 1" o:spid="_x0000_s1026" style="position:absolute;margin-left:246pt;margin-top:29.25pt;width:90.7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" fillcolor="#c5e0b3 [1305]" stroked="f" strokeweight="1pt"/>
            </w:pict>
          </mc:Fallback>
        </mc:AlternateContent>
      </w:r>
      <w:r w:rsidR="00757022">
        <w:t>Heat Wave Determination</w:t>
      </w:r>
    </w:p>
    <w:p w:rsidR="00757022" w:rsidRDefault="00757022" w:rsidP="001F4D4E">
      <w:pPr>
        <w:pStyle w:val="ListParagraph"/>
        <w:numPr>
          <w:ilvl w:val="0"/>
          <w:numId w:val="1"/>
        </w:numPr>
      </w:pPr>
      <w:r>
        <w:t xml:space="preserve">Today’s forecasted temperature is: </w:t>
      </w:r>
      <w:r w:rsidR="00923678">
        <w:tab/>
        <w:t>Box 1:</w:t>
      </w:r>
      <w:bookmarkStart w:id="0" w:name="_GoBack"/>
      <w:bookmarkEnd w:id="0"/>
    </w:p>
    <w:p w:rsidR="00757022" w:rsidRDefault="00757022" w:rsidP="00262C25">
      <w:pPr>
        <w:ind w:left="720"/>
      </w:pPr>
      <w:r>
        <w:t>The forecasted temperature can be identified by visiting the EH&amp;S Heat Illness Webpage at</w:t>
      </w:r>
      <w:r w:rsidR="00D9595B">
        <w:t xml:space="preserve"> the following link or by scanning the provided QR code with a smartphone</w:t>
      </w:r>
      <w:r>
        <w:t xml:space="preserve">: </w:t>
      </w:r>
    </w:p>
    <w:p w:rsidR="00757022" w:rsidRDefault="00174E99" w:rsidP="00262C25">
      <w:pPr>
        <w:ind w:left="720"/>
        <w:jc w:val="center"/>
      </w:pPr>
      <w:hyperlink r:id="rId7" w:history="1">
        <w:r w:rsidR="00757022" w:rsidRPr="006E4E1D">
          <w:rPr>
            <w:rStyle w:val="Hyperlink"/>
          </w:rPr>
          <w:t>http://www.cpp.edu/~ehs/portals/occupational/heat-illness.shtml</w:t>
        </w:r>
      </w:hyperlink>
    </w:p>
    <w:p w:rsidR="00262C25" w:rsidRDefault="00923678" w:rsidP="004A674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7pt">
            <v:imagedata r:id="rId8" o:title="qr_code_without_logo"/>
          </v:shape>
        </w:pict>
      </w:r>
    </w:p>
    <w:p w:rsidR="00262C25" w:rsidRPr="00D54EB0" w:rsidRDefault="00D9595B" w:rsidP="0014477B">
      <w:pPr>
        <w:pStyle w:val="ListParagraph"/>
        <w:numPr>
          <w:ilvl w:val="0"/>
          <w:numId w:val="3"/>
        </w:numPr>
        <w:ind w:left="-90"/>
        <w:rPr>
          <w:i/>
        </w:rPr>
      </w:pPr>
      <w:r w:rsidRPr="00D54EB0">
        <w:rPr>
          <w:i/>
        </w:rPr>
        <w:t xml:space="preserve">If #1 is less than 80°F, stop and follow standard operating procedures for normal heat </w:t>
      </w:r>
      <w:r w:rsidR="0014477B" w:rsidRPr="00D54EB0">
        <w:rPr>
          <w:i/>
        </w:rPr>
        <w:t>precautions</w:t>
      </w:r>
      <w:r w:rsidRPr="00D54EB0">
        <w:rPr>
          <w:i/>
        </w:rPr>
        <w:t xml:space="preserve">. </w:t>
      </w:r>
    </w:p>
    <w:p w:rsidR="00D9595B" w:rsidRPr="00D54EB0" w:rsidRDefault="00D9595B" w:rsidP="0014477B">
      <w:pPr>
        <w:pStyle w:val="ListParagraph"/>
        <w:numPr>
          <w:ilvl w:val="0"/>
          <w:numId w:val="3"/>
        </w:numPr>
        <w:ind w:left="-90"/>
        <w:rPr>
          <w:i/>
        </w:rPr>
      </w:pPr>
      <w:r w:rsidRPr="00D54EB0">
        <w:rPr>
          <w:i/>
        </w:rPr>
        <w:t xml:space="preserve">If #1 is greater than 80°F, proceed to </w:t>
      </w:r>
      <w:r w:rsidRPr="00D54EB0">
        <w:rPr>
          <w:b/>
          <w:i/>
        </w:rPr>
        <w:t>Step 2</w:t>
      </w:r>
      <w:r w:rsidRPr="00D54EB0">
        <w:rPr>
          <w:i/>
        </w:rPr>
        <w:t xml:space="preserve"> to com</w:t>
      </w:r>
      <w:r w:rsidR="0014477B" w:rsidRPr="00D54EB0">
        <w:rPr>
          <w:i/>
        </w:rPr>
        <w:t>plete the heat wave calculation in the space provided.</w:t>
      </w:r>
    </w:p>
    <w:p w:rsidR="0014477B" w:rsidRDefault="0014477B" w:rsidP="0014477B">
      <w:pPr>
        <w:pStyle w:val="ListParagraph"/>
      </w:pPr>
      <w:r>
        <w:rPr>
          <w:noProof/>
        </w:rPr>
        <mc:AlternateContent>
          <mc:Choice Requires="wps">
            <w:drawing>
              <wp:anchor distT="0" distB="0" distL="114300" distR="114300" simplePos="0" relativeHeight="251661312" behindDoc="0" locked="0" layoutInCell="1" allowOverlap="1" wp14:anchorId="0CC23D18" wp14:editId="12AE6F94">
                <wp:simplePos x="0" y="0"/>
                <wp:positionH relativeFrom="column">
                  <wp:posOffset>4057650</wp:posOffset>
                </wp:positionH>
                <wp:positionV relativeFrom="paragraph">
                  <wp:posOffset>120015</wp:posOffset>
                </wp:positionV>
                <wp:extent cx="1152525" cy="2381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152525" cy="23812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04E590" id="Rectangle 2" o:spid="_x0000_s1026" style="position:absolute;margin-left:319.5pt;margin-top:9.45pt;width:90.7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" fillcolor="#ffd966 [1943]" stroked="f" strokeweight="1pt"/>
            </w:pict>
          </mc:Fallback>
        </mc:AlternateContent>
      </w:r>
    </w:p>
    <w:p w:rsidR="00757022" w:rsidRDefault="001F4D4E" w:rsidP="001F4D4E">
      <w:pPr>
        <w:pStyle w:val="ListParagraph"/>
        <w:numPr>
          <w:ilvl w:val="0"/>
          <w:numId w:val="1"/>
        </w:numPr>
      </w:pPr>
      <w:r>
        <w:t xml:space="preserve">The average daily high for the previous 5 days is: </w:t>
      </w:r>
      <w:r w:rsidR="00923678">
        <w:tab/>
        <w:t>Box 2:</w:t>
      </w:r>
    </w:p>
    <w:p w:rsidR="00262C25" w:rsidRDefault="00262C25" w:rsidP="00262C25">
      <w:pPr>
        <w:pStyle w:val="ListParagraph"/>
        <w:rPr>
          <w:i/>
        </w:rPr>
      </w:pPr>
      <w:r w:rsidRPr="00262C25">
        <w:rPr>
          <w:i/>
        </w:rPr>
        <w:t>Use the space provided below to determine this value.</w:t>
      </w:r>
    </w:p>
    <w:p w:rsidR="00262C25" w:rsidRDefault="00262C25" w:rsidP="00262C25">
      <w:pPr>
        <w:pStyle w:val="ListParagraph"/>
        <w:rPr>
          <w:i/>
        </w:rPr>
      </w:pPr>
    </w:p>
    <w:p w:rsidR="001F4D4E" w:rsidRDefault="00262C25" w:rsidP="00262C25">
      <w:pPr>
        <w:pStyle w:val="ListParagraph"/>
        <w:numPr>
          <w:ilvl w:val="0"/>
          <w:numId w:val="1"/>
        </w:numPr>
      </w:pPr>
      <w:r>
        <w:t>If you subtract #2 from #1 (</w:t>
      </w:r>
      <w:r w:rsidRPr="00262C25">
        <w:rPr>
          <w:i/>
          <w:color w:val="385623" w:themeColor="accent6" w:themeShade="80"/>
        </w:rPr>
        <w:t>Box 1</w:t>
      </w:r>
      <w:r w:rsidRPr="00262C25">
        <w:rPr>
          <w:i/>
        </w:rPr>
        <w:t xml:space="preserve"> minus </w:t>
      </w:r>
      <w:r w:rsidRPr="00262C25">
        <w:rPr>
          <w:i/>
          <w:color w:val="BF8F00" w:themeColor="accent4" w:themeShade="BF"/>
        </w:rPr>
        <w:t>Box 2</w:t>
      </w:r>
      <w:r>
        <w:t xml:space="preserve">) and the value is </w:t>
      </w:r>
      <w:r w:rsidRPr="00D9595B">
        <w:rPr>
          <w:b/>
        </w:rPr>
        <w:t>10</w:t>
      </w:r>
      <w:r>
        <w:t xml:space="preserve"> or more, Heat Wave procedures shall be followed. </w:t>
      </w:r>
    </w:p>
    <w:p w:rsidR="001F4D4E" w:rsidRDefault="001F4D4E" w:rsidP="001F4D4E">
      <w:pPr>
        <w:pStyle w:val="Heading2"/>
      </w:pPr>
      <w:r>
        <w:t>Average Daily High Calculation</w:t>
      </w:r>
    </w:p>
    <w:p w:rsidR="001F4D4E" w:rsidRDefault="001F4D4E" w:rsidP="001F4D4E">
      <w:r>
        <w:t xml:space="preserve">The daily high temperatures can be found in column L of the attached document. Please reflect values from the previous 5 days not including today’s date. </w:t>
      </w:r>
    </w:p>
    <w:p w:rsidR="00262C25" w:rsidRDefault="00174E99" w:rsidP="00DC334D">
      <w:pPr>
        <w:jc w:val="center"/>
      </w:pPr>
      <w:hyperlink r:id="rId9" w:history="1">
        <w:r w:rsidR="00DC334D" w:rsidRPr="00C359C7">
          <w:rPr>
            <w:rStyle w:val="Hyperlink"/>
          </w:rPr>
          <w:t>ftp://ftpcimis.water.ca.gov/pub2/daily/daily078.csv</w:t>
        </w:r>
      </w:hyperlink>
    </w:p>
    <w:tbl>
      <w:tblPr>
        <w:tblStyle w:val="TableGrid"/>
        <w:tblW w:w="0" w:type="auto"/>
        <w:tblLook w:val="04A0" w:firstRow="1" w:lastRow="0" w:firstColumn="1" w:lastColumn="0" w:noHBand="0" w:noVBand="1"/>
      </w:tblPr>
      <w:tblGrid>
        <w:gridCol w:w="3116"/>
        <w:gridCol w:w="1559"/>
        <w:gridCol w:w="3510"/>
      </w:tblGrid>
      <w:tr w:rsidR="001F4D4E" w:rsidTr="001F4D4E">
        <w:tc>
          <w:tcPr>
            <w:tcW w:w="3116" w:type="dxa"/>
          </w:tcPr>
          <w:p w:rsidR="001F4D4E" w:rsidRDefault="001F4D4E" w:rsidP="001F4D4E"/>
        </w:tc>
        <w:tc>
          <w:tcPr>
            <w:tcW w:w="1559" w:type="dxa"/>
          </w:tcPr>
          <w:p w:rsidR="001F4D4E" w:rsidRPr="00262C25" w:rsidRDefault="001F4D4E" w:rsidP="001F4D4E">
            <w:pPr>
              <w:jc w:val="center"/>
              <w:rPr>
                <w:b/>
              </w:rPr>
            </w:pPr>
            <w:r w:rsidRPr="00262C25">
              <w:rPr>
                <w:b/>
              </w:rPr>
              <w:t>Date</w:t>
            </w:r>
          </w:p>
        </w:tc>
        <w:tc>
          <w:tcPr>
            <w:tcW w:w="3510" w:type="dxa"/>
          </w:tcPr>
          <w:p w:rsidR="001F4D4E" w:rsidRPr="00262C25" w:rsidRDefault="001F4D4E" w:rsidP="001F4D4E">
            <w:pPr>
              <w:jc w:val="center"/>
              <w:rPr>
                <w:b/>
              </w:rPr>
            </w:pPr>
            <w:r w:rsidRPr="00262C25">
              <w:rPr>
                <w:b/>
              </w:rPr>
              <w:t>Temperature from column L (</w:t>
            </w:r>
            <w:r w:rsidRPr="00262C25">
              <w:rPr>
                <w:b/>
                <w:i/>
              </w:rPr>
              <w:t>°F</w:t>
            </w:r>
            <w:r w:rsidRPr="00262C25">
              <w:rPr>
                <w:b/>
              </w:rPr>
              <w:t>)</w:t>
            </w:r>
          </w:p>
        </w:tc>
      </w:tr>
      <w:tr w:rsidR="001F4D4E" w:rsidTr="001F4D4E">
        <w:tc>
          <w:tcPr>
            <w:tcW w:w="3116" w:type="dxa"/>
          </w:tcPr>
          <w:p w:rsidR="001F4D4E" w:rsidRPr="00262C25" w:rsidRDefault="001F4D4E" w:rsidP="001F4D4E">
            <w:pPr>
              <w:rPr>
                <w:i/>
                <w:color w:val="404040" w:themeColor="text1" w:themeTint="BF"/>
              </w:rPr>
            </w:pPr>
            <w:r w:rsidRPr="00262C25">
              <w:rPr>
                <w:i/>
                <w:color w:val="404040" w:themeColor="text1" w:themeTint="BF"/>
              </w:rPr>
              <w:t xml:space="preserve">Example </w:t>
            </w:r>
          </w:p>
        </w:tc>
        <w:tc>
          <w:tcPr>
            <w:tcW w:w="1559" w:type="dxa"/>
          </w:tcPr>
          <w:p w:rsidR="001F4D4E" w:rsidRPr="00262C25" w:rsidRDefault="001F4D4E" w:rsidP="001F4D4E">
            <w:pPr>
              <w:jc w:val="center"/>
              <w:rPr>
                <w:i/>
                <w:color w:val="404040" w:themeColor="text1" w:themeTint="BF"/>
              </w:rPr>
            </w:pPr>
            <w:r w:rsidRPr="00262C25">
              <w:rPr>
                <w:i/>
                <w:color w:val="404040" w:themeColor="text1" w:themeTint="BF"/>
              </w:rPr>
              <w:t>June 1, 2015</w:t>
            </w:r>
          </w:p>
        </w:tc>
        <w:tc>
          <w:tcPr>
            <w:tcW w:w="3510" w:type="dxa"/>
          </w:tcPr>
          <w:p w:rsidR="001F4D4E" w:rsidRPr="00262C25" w:rsidRDefault="001F4D4E" w:rsidP="001F4D4E">
            <w:pPr>
              <w:jc w:val="center"/>
              <w:rPr>
                <w:i/>
                <w:color w:val="404040" w:themeColor="text1" w:themeTint="BF"/>
              </w:rPr>
            </w:pPr>
            <w:r w:rsidRPr="00262C25">
              <w:rPr>
                <w:i/>
                <w:color w:val="404040" w:themeColor="text1" w:themeTint="BF"/>
              </w:rPr>
              <w:t>89</w:t>
            </w:r>
          </w:p>
        </w:tc>
      </w:tr>
      <w:tr w:rsidR="001F4D4E" w:rsidTr="001F4D4E">
        <w:tc>
          <w:tcPr>
            <w:tcW w:w="3116" w:type="dxa"/>
          </w:tcPr>
          <w:p w:rsidR="001F4D4E" w:rsidRDefault="001F4D4E" w:rsidP="001F4D4E">
            <w:r w:rsidRPr="001F4D4E">
              <w:rPr>
                <w:b/>
              </w:rPr>
              <w:t>Day 1</w:t>
            </w:r>
            <w:r>
              <w:t xml:space="preserve"> </w:t>
            </w:r>
            <w:r w:rsidRPr="001F4D4E">
              <w:rPr>
                <w:i/>
              </w:rPr>
              <w:t>(Yesterday)</w:t>
            </w:r>
          </w:p>
        </w:tc>
        <w:tc>
          <w:tcPr>
            <w:tcW w:w="1559" w:type="dxa"/>
          </w:tcPr>
          <w:p w:rsidR="001F4D4E" w:rsidRDefault="001F4D4E" w:rsidP="001F4D4E"/>
        </w:tc>
        <w:tc>
          <w:tcPr>
            <w:tcW w:w="3510" w:type="dxa"/>
          </w:tcPr>
          <w:p w:rsidR="001F4D4E" w:rsidRDefault="001F4D4E" w:rsidP="001F4D4E"/>
        </w:tc>
      </w:tr>
      <w:tr w:rsidR="001F4D4E" w:rsidTr="001F4D4E">
        <w:tc>
          <w:tcPr>
            <w:tcW w:w="3116" w:type="dxa"/>
          </w:tcPr>
          <w:p w:rsidR="001F4D4E" w:rsidRDefault="001F4D4E" w:rsidP="001F4D4E">
            <w:r w:rsidRPr="001F4D4E">
              <w:rPr>
                <w:b/>
              </w:rPr>
              <w:t>Day 2</w:t>
            </w:r>
            <w:r>
              <w:t xml:space="preserve"> </w:t>
            </w:r>
            <w:r w:rsidRPr="001F4D4E">
              <w:rPr>
                <w:i/>
              </w:rPr>
              <w:t>(2 Days Ago)</w:t>
            </w:r>
          </w:p>
        </w:tc>
        <w:tc>
          <w:tcPr>
            <w:tcW w:w="1559" w:type="dxa"/>
          </w:tcPr>
          <w:p w:rsidR="001F4D4E" w:rsidRDefault="001F4D4E" w:rsidP="001F4D4E"/>
        </w:tc>
        <w:tc>
          <w:tcPr>
            <w:tcW w:w="3510" w:type="dxa"/>
          </w:tcPr>
          <w:p w:rsidR="001F4D4E" w:rsidRDefault="001F4D4E" w:rsidP="001F4D4E"/>
        </w:tc>
      </w:tr>
      <w:tr w:rsidR="001F4D4E" w:rsidTr="001F4D4E">
        <w:tc>
          <w:tcPr>
            <w:tcW w:w="3116" w:type="dxa"/>
          </w:tcPr>
          <w:p w:rsidR="001F4D4E" w:rsidRDefault="001F4D4E" w:rsidP="001F4D4E">
            <w:r w:rsidRPr="001F4D4E">
              <w:rPr>
                <w:b/>
              </w:rPr>
              <w:t>Day 3</w:t>
            </w:r>
            <w:r>
              <w:t xml:space="preserve"> </w:t>
            </w:r>
            <w:r w:rsidRPr="001F4D4E">
              <w:rPr>
                <w:i/>
              </w:rPr>
              <w:t>(3 Days Ago)</w:t>
            </w:r>
          </w:p>
        </w:tc>
        <w:tc>
          <w:tcPr>
            <w:tcW w:w="1559" w:type="dxa"/>
          </w:tcPr>
          <w:p w:rsidR="001F4D4E" w:rsidRDefault="001F4D4E" w:rsidP="001F4D4E"/>
        </w:tc>
        <w:tc>
          <w:tcPr>
            <w:tcW w:w="3510" w:type="dxa"/>
          </w:tcPr>
          <w:p w:rsidR="001F4D4E" w:rsidRDefault="001F4D4E" w:rsidP="001F4D4E"/>
        </w:tc>
      </w:tr>
      <w:tr w:rsidR="001F4D4E" w:rsidTr="001F4D4E">
        <w:tc>
          <w:tcPr>
            <w:tcW w:w="3116" w:type="dxa"/>
          </w:tcPr>
          <w:p w:rsidR="001F4D4E" w:rsidRDefault="001F4D4E" w:rsidP="001F4D4E">
            <w:r w:rsidRPr="001F4D4E">
              <w:rPr>
                <w:b/>
              </w:rPr>
              <w:t>Day 4</w:t>
            </w:r>
            <w:r>
              <w:t xml:space="preserve"> </w:t>
            </w:r>
            <w:r w:rsidRPr="001F4D4E">
              <w:rPr>
                <w:i/>
              </w:rPr>
              <w:t>(4 Days Ago)</w:t>
            </w:r>
          </w:p>
        </w:tc>
        <w:tc>
          <w:tcPr>
            <w:tcW w:w="1559" w:type="dxa"/>
          </w:tcPr>
          <w:p w:rsidR="001F4D4E" w:rsidRDefault="001F4D4E" w:rsidP="001F4D4E"/>
        </w:tc>
        <w:tc>
          <w:tcPr>
            <w:tcW w:w="3510" w:type="dxa"/>
          </w:tcPr>
          <w:p w:rsidR="001F4D4E" w:rsidRDefault="001F4D4E" w:rsidP="001F4D4E"/>
        </w:tc>
      </w:tr>
      <w:tr w:rsidR="001F4D4E" w:rsidTr="001F4D4E">
        <w:tc>
          <w:tcPr>
            <w:tcW w:w="3116" w:type="dxa"/>
            <w:tcBorders>
              <w:bottom w:val="double" w:sz="4" w:space="0" w:color="auto"/>
            </w:tcBorders>
          </w:tcPr>
          <w:p w:rsidR="001F4D4E" w:rsidRDefault="001F4D4E" w:rsidP="001F4D4E">
            <w:r w:rsidRPr="001F4D4E">
              <w:rPr>
                <w:b/>
              </w:rPr>
              <w:t>Day 5</w:t>
            </w:r>
            <w:r>
              <w:t xml:space="preserve"> </w:t>
            </w:r>
            <w:r w:rsidRPr="001F4D4E">
              <w:rPr>
                <w:i/>
              </w:rPr>
              <w:t>(5 Days Ago)</w:t>
            </w:r>
          </w:p>
        </w:tc>
        <w:tc>
          <w:tcPr>
            <w:tcW w:w="1559" w:type="dxa"/>
            <w:tcBorders>
              <w:bottom w:val="double" w:sz="4" w:space="0" w:color="auto"/>
            </w:tcBorders>
          </w:tcPr>
          <w:p w:rsidR="001F4D4E" w:rsidRDefault="001F4D4E" w:rsidP="001F4D4E"/>
        </w:tc>
        <w:tc>
          <w:tcPr>
            <w:tcW w:w="3510" w:type="dxa"/>
            <w:tcBorders>
              <w:bottom w:val="double" w:sz="4" w:space="0" w:color="auto"/>
            </w:tcBorders>
          </w:tcPr>
          <w:p w:rsidR="001F4D4E" w:rsidRDefault="001F4D4E" w:rsidP="001F4D4E"/>
        </w:tc>
      </w:tr>
      <w:tr w:rsidR="001F4D4E" w:rsidTr="00262C25">
        <w:tc>
          <w:tcPr>
            <w:tcW w:w="4675" w:type="dxa"/>
            <w:gridSpan w:val="2"/>
            <w:tcBorders>
              <w:top w:val="double" w:sz="4" w:space="0" w:color="auto"/>
              <w:bottom w:val="double" w:sz="4" w:space="0" w:color="auto"/>
            </w:tcBorders>
          </w:tcPr>
          <w:p w:rsidR="001F4D4E" w:rsidRPr="001F4D4E" w:rsidRDefault="001F4D4E" w:rsidP="001F4D4E">
            <w:pPr>
              <w:jc w:val="center"/>
              <w:rPr>
                <w:b/>
              </w:rPr>
            </w:pPr>
            <w:r w:rsidRPr="001F4D4E">
              <w:rPr>
                <w:b/>
              </w:rPr>
              <w:t>Total</w:t>
            </w:r>
            <w:r>
              <w:rPr>
                <w:b/>
              </w:rPr>
              <w:t xml:space="preserve"> (</w:t>
            </w:r>
            <w:r w:rsidRPr="004A674A">
              <w:rPr>
                <w:i/>
              </w:rPr>
              <w:t>sum of temperatures</w:t>
            </w:r>
            <w:r>
              <w:rPr>
                <w:b/>
              </w:rPr>
              <w:t>)</w:t>
            </w:r>
          </w:p>
        </w:tc>
        <w:tc>
          <w:tcPr>
            <w:tcW w:w="3510" w:type="dxa"/>
            <w:tcBorders>
              <w:top w:val="double" w:sz="4" w:space="0" w:color="auto"/>
              <w:bottom w:val="double" w:sz="4" w:space="0" w:color="auto"/>
            </w:tcBorders>
          </w:tcPr>
          <w:p w:rsidR="001F4D4E" w:rsidRDefault="001F4D4E" w:rsidP="001F4D4E"/>
        </w:tc>
      </w:tr>
      <w:tr w:rsidR="00262C25" w:rsidTr="00262C25">
        <w:tc>
          <w:tcPr>
            <w:tcW w:w="4675" w:type="dxa"/>
            <w:gridSpan w:val="2"/>
            <w:tcBorders>
              <w:top w:val="double" w:sz="4" w:space="0" w:color="auto"/>
            </w:tcBorders>
          </w:tcPr>
          <w:p w:rsidR="00262C25" w:rsidRPr="001F4D4E" w:rsidRDefault="00262C25" w:rsidP="001F4D4E">
            <w:pPr>
              <w:jc w:val="center"/>
              <w:rPr>
                <w:b/>
              </w:rPr>
            </w:pPr>
            <w:r>
              <w:rPr>
                <w:b/>
              </w:rPr>
              <w:t>Average (</w:t>
            </w:r>
            <w:r w:rsidRPr="00262C25">
              <w:rPr>
                <w:i/>
              </w:rPr>
              <w:t>Total divided by 5</w:t>
            </w:r>
            <w:r>
              <w:rPr>
                <w:b/>
              </w:rPr>
              <w:t>)</w:t>
            </w:r>
          </w:p>
        </w:tc>
        <w:tc>
          <w:tcPr>
            <w:tcW w:w="3510" w:type="dxa"/>
            <w:tcBorders>
              <w:top w:val="double" w:sz="4" w:space="0" w:color="auto"/>
            </w:tcBorders>
            <w:shd w:val="clear" w:color="auto" w:fill="FFD966" w:themeFill="accent4" w:themeFillTint="99"/>
          </w:tcPr>
          <w:p w:rsidR="00262C25" w:rsidRDefault="00262C25" w:rsidP="001F4D4E"/>
        </w:tc>
      </w:tr>
    </w:tbl>
    <w:p w:rsidR="00DC334D" w:rsidRDefault="00DC334D" w:rsidP="001F4D4E"/>
    <w:p w:rsidR="00DC334D" w:rsidRDefault="00DC334D" w:rsidP="001F4D4E">
      <w:r>
        <w:t xml:space="preserve">Environmental Health and Safety recommends using this log to document statutory heat wave determination for audit or other regulatory purposes but is not mandatory. The following sections are optional but should be completed if this document will be used for such documentation purposes. </w:t>
      </w:r>
    </w:p>
    <w:tbl>
      <w:tblPr>
        <w:tblStyle w:val="TableGrid"/>
        <w:tblW w:w="0" w:type="auto"/>
        <w:tblLook w:val="04A0" w:firstRow="1" w:lastRow="0" w:firstColumn="1" w:lastColumn="0" w:noHBand="0" w:noVBand="1"/>
      </w:tblPr>
      <w:tblGrid>
        <w:gridCol w:w="4315"/>
        <w:gridCol w:w="1918"/>
        <w:gridCol w:w="3117"/>
      </w:tblGrid>
      <w:tr w:rsidR="00D9595B" w:rsidTr="00DC334D">
        <w:trPr>
          <w:trHeight w:val="575"/>
        </w:trPr>
        <w:tc>
          <w:tcPr>
            <w:tcW w:w="4315" w:type="dxa"/>
          </w:tcPr>
          <w:p w:rsidR="00D9595B" w:rsidRDefault="00D9595B" w:rsidP="001F4D4E">
            <w:r>
              <w:t>Supervisor Name:</w:t>
            </w:r>
          </w:p>
        </w:tc>
        <w:tc>
          <w:tcPr>
            <w:tcW w:w="1918" w:type="dxa"/>
          </w:tcPr>
          <w:p w:rsidR="00D9595B" w:rsidRDefault="00D9595B" w:rsidP="001F4D4E">
            <w:r>
              <w:t>Date:</w:t>
            </w:r>
          </w:p>
        </w:tc>
        <w:tc>
          <w:tcPr>
            <w:tcW w:w="3117" w:type="dxa"/>
          </w:tcPr>
          <w:p w:rsidR="00D9595B" w:rsidRDefault="00D9595B" w:rsidP="001F4D4E">
            <w:r>
              <w:t>Signature:</w:t>
            </w:r>
          </w:p>
        </w:tc>
      </w:tr>
    </w:tbl>
    <w:p w:rsidR="00D9595B" w:rsidRDefault="00D9595B" w:rsidP="00923678"/>
    <w:sectPr w:rsidR="00D9595B" w:rsidSect="00D54EB0">
      <w:headerReference w:type="default"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E99" w:rsidRDefault="00174E99" w:rsidP="004A674A">
      <w:pPr>
        <w:spacing w:after="0" w:line="240" w:lineRule="auto"/>
      </w:pPr>
      <w:r>
        <w:separator/>
      </w:r>
    </w:p>
  </w:endnote>
  <w:endnote w:type="continuationSeparator" w:id="0">
    <w:p w:rsidR="00174E99" w:rsidRDefault="00174E99" w:rsidP="004A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74A" w:rsidRPr="004A674A" w:rsidRDefault="004A674A" w:rsidP="004A674A">
    <w:r>
      <w:fldChar w:fldCharType="begin"/>
    </w:r>
    <w:r>
      <w:instrText xml:space="preserve"> PAGE   \* MERGEFORMAT </w:instrText>
    </w:r>
    <w:r>
      <w:fldChar w:fldCharType="separate"/>
    </w:r>
    <w:r w:rsidR="00923678" w:rsidRPr="00923678">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hyperlink r:id="rId1" w:history="1">
      <w:r w:rsidRPr="006E4E1D">
        <w:rPr>
          <w:rStyle w:val="Hyperlink"/>
        </w:rPr>
        <w:t>http://www.cpp.edu/~ehs/portals/occupational/heat-illness.shtml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E99" w:rsidRDefault="00174E99" w:rsidP="004A674A">
      <w:pPr>
        <w:spacing w:after="0" w:line="240" w:lineRule="auto"/>
      </w:pPr>
      <w:r>
        <w:separator/>
      </w:r>
    </w:p>
  </w:footnote>
  <w:footnote w:type="continuationSeparator" w:id="0">
    <w:p w:rsidR="00174E99" w:rsidRDefault="00174E99" w:rsidP="004A6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8BF" w:rsidRDefault="004E2CA4">
    <w:pPr>
      <w:pStyle w:val="Header"/>
    </w:pPr>
    <w:r>
      <w:rPr>
        <w:noProof/>
      </w:rPr>
      <w:drawing>
        <wp:anchor distT="0" distB="0" distL="114300" distR="114300" simplePos="0" relativeHeight="251660288" behindDoc="0" locked="0" layoutInCell="1" allowOverlap="1" wp14:anchorId="1FA8BE1B" wp14:editId="2791C2BD">
          <wp:simplePos x="0" y="0"/>
          <wp:positionH relativeFrom="column">
            <wp:posOffset>-523875</wp:posOffset>
          </wp:positionH>
          <wp:positionV relativeFrom="paragraph">
            <wp:posOffset>-342900</wp:posOffset>
          </wp:positionV>
          <wp:extent cx="504190" cy="600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P_logogreen.jpg"/>
                  <pic:cNvPicPr/>
                </pic:nvPicPr>
                <pic:blipFill>
                  <a:blip r:embed="rId1">
                    <a:extLst>
                      <a:ext uri="{28A0092B-C50C-407E-A947-70E740481C1C}">
                        <a14:useLocalDpi xmlns:a14="http://schemas.microsoft.com/office/drawing/2010/main" val="0"/>
                      </a:ext>
                    </a:extLst>
                  </a:blip>
                  <a:stretch>
                    <a:fillRect/>
                  </a:stretch>
                </pic:blipFill>
                <pic:spPr>
                  <a:xfrm>
                    <a:off x="0" y="0"/>
                    <a:ext cx="504190" cy="600075"/>
                  </a:xfrm>
                  <a:prstGeom prst="rect">
                    <a:avLst/>
                  </a:prstGeom>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62336" behindDoc="1" locked="0" layoutInCell="1" allowOverlap="1" wp14:anchorId="5EE9E280" wp14:editId="4DA327CF">
              <wp:simplePos x="0" y="0"/>
              <wp:positionH relativeFrom="column">
                <wp:posOffset>962025</wp:posOffset>
              </wp:positionH>
              <wp:positionV relativeFrom="paragraph">
                <wp:posOffset>-47625</wp:posOffset>
              </wp:positionV>
              <wp:extent cx="3895725" cy="2476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47650"/>
                      </a:xfrm>
                      <a:prstGeom prst="rect">
                        <a:avLst/>
                      </a:prstGeom>
                      <a:solidFill>
                        <a:srgbClr val="FFFFFF"/>
                      </a:solidFill>
                      <a:ln w="9525">
                        <a:noFill/>
                        <a:miter lim="800000"/>
                        <a:headEnd/>
                        <a:tailEnd/>
                      </a:ln>
                    </wps:spPr>
                    <wps:txbx>
                      <w:txbxContent>
                        <w:p w:rsidR="004E2CA4" w:rsidRPr="004E2CA4" w:rsidRDefault="004E2CA4" w:rsidP="004E2CA4">
                          <w:pPr>
                            <w:spacing w:after="0" w:line="720" w:lineRule="auto"/>
                            <w:jc w:val="center"/>
                            <w:rPr>
                              <w:rFonts w:ascii="Times New Roman" w:hAnsi="Times New Roman" w:cs="Times New Roman"/>
                              <w:b/>
                              <w:smallCaps/>
                              <w:color w:val="006600"/>
                            </w:rPr>
                          </w:pPr>
                          <w:r w:rsidRPr="004E2CA4">
                            <w:rPr>
                              <w:rFonts w:ascii="Times New Roman" w:hAnsi="Times New Roman" w:cs="Times New Roman"/>
                              <w:b/>
                              <w:smallCaps/>
                              <w:color w:val="006600"/>
                            </w:rPr>
                            <w:t>Environmental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E9E280" id="_x0000_t202" coordsize="21600,21600" o:spt="202" path="m,l,21600r21600,l21600,xe">
              <v:stroke joinstyle="miter"/>
              <v:path gradientshapeok="t" o:connecttype="rect"/>
            </v:shapetype>
            <v:shape id="Text Box 2" o:spid="_x0000_s1026" type="#_x0000_t202" style="position:absolute;margin-left:75.75pt;margin-top:-3.75pt;width:306.75pt;height:19.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" stroked="f">
              <v:textbox>
                <w:txbxContent>
                  <w:p w:rsidR="004E2CA4" w:rsidRPr="004E2CA4" w:rsidRDefault="004E2CA4" w:rsidP="004E2CA4">
                    <w:pPr>
                      <w:spacing w:after="0" w:line="720" w:lineRule="auto"/>
                      <w:jc w:val="center"/>
                      <w:rPr>
                        <w:rFonts w:ascii="Times New Roman" w:hAnsi="Times New Roman" w:cs="Times New Roman"/>
                        <w:b/>
                        <w:smallCaps/>
                        <w:color w:val="006600"/>
                      </w:rPr>
                    </w:pPr>
                    <w:r w:rsidRPr="004E2CA4">
                      <w:rPr>
                        <w:rFonts w:ascii="Times New Roman" w:hAnsi="Times New Roman" w:cs="Times New Roman"/>
                        <w:b/>
                        <w:smallCaps/>
                        <w:color w:val="006600"/>
                      </w:rPr>
                      <w:t>Environmental Health and Safety</w:t>
                    </w:r>
                  </w:p>
                </w:txbxContent>
              </v:textbox>
            </v:shape>
          </w:pict>
        </mc:Fallback>
      </mc:AlternateContent>
    </w:r>
    <w:r w:rsidR="00C168BF">
      <w:rPr>
        <w:noProof/>
      </w:rPr>
      <mc:AlternateContent>
        <mc:Choice Requires="wps">
          <w:drawing>
            <wp:anchor distT="45720" distB="45720" distL="114300" distR="114300" simplePos="0" relativeHeight="251659264" behindDoc="1" locked="0" layoutInCell="1" allowOverlap="1" wp14:anchorId="073B0BD7" wp14:editId="7F41F033">
              <wp:simplePos x="0" y="0"/>
              <wp:positionH relativeFrom="column">
                <wp:posOffset>962025</wp:posOffset>
              </wp:positionH>
              <wp:positionV relativeFrom="paragraph">
                <wp:posOffset>-295274</wp:posOffset>
              </wp:positionV>
              <wp:extent cx="3895725" cy="247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47650"/>
                      </a:xfrm>
                      <a:prstGeom prst="rect">
                        <a:avLst/>
                      </a:prstGeom>
                      <a:solidFill>
                        <a:srgbClr val="FFFFFF"/>
                      </a:solidFill>
                      <a:ln w="9525">
                        <a:noFill/>
                        <a:miter lim="800000"/>
                        <a:headEnd/>
                        <a:tailEnd/>
                      </a:ln>
                    </wps:spPr>
                    <wps:txbx>
                      <w:txbxContent>
                        <w:p w:rsidR="00C168BF" w:rsidRDefault="00C168BF" w:rsidP="00C168BF">
                          <w:pPr>
                            <w:spacing w:after="0" w:line="720" w:lineRule="auto"/>
                            <w:jc w:val="center"/>
                            <w:rPr>
                              <w:rFonts w:ascii="Times New Roman" w:hAnsi="Times New Roman" w:cs="Times New Roman"/>
                              <w:smallCaps/>
                              <w:color w:val="006600"/>
                              <w:sz w:val="24"/>
                              <w:szCs w:val="24"/>
                            </w:rPr>
                          </w:pPr>
                          <w:r w:rsidRPr="00C168BF">
                            <w:rPr>
                              <w:rFonts w:ascii="Times New Roman" w:hAnsi="Times New Roman" w:cs="Times New Roman"/>
                              <w:smallCaps/>
                              <w:color w:val="006600"/>
                              <w:sz w:val="24"/>
                              <w:szCs w:val="24"/>
                            </w:rPr>
                            <w:t>California State Polytechnic University, Pomona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B0BD7" id="_x0000_s1027" type="#_x0000_t202" style="position:absolute;margin-left:75.75pt;margin-top:-23.25pt;width:306.7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" stroked="f">
              <v:textbox>
                <w:txbxContent>
                  <w:p w:rsidR="00C168BF" w:rsidRDefault="00C168BF" w:rsidP="00C168BF">
                    <w:pPr>
                      <w:spacing w:after="0" w:line="720" w:lineRule="auto"/>
                      <w:jc w:val="center"/>
                      <w:rPr>
                        <w:rFonts w:ascii="Times New Roman" w:hAnsi="Times New Roman" w:cs="Times New Roman"/>
                        <w:smallCaps/>
                        <w:color w:val="006600"/>
                        <w:sz w:val="24"/>
                        <w:szCs w:val="24"/>
                      </w:rPr>
                    </w:pPr>
                    <w:r w:rsidRPr="00C168BF">
                      <w:rPr>
                        <w:rFonts w:ascii="Times New Roman" w:hAnsi="Times New Roman" w:cs="Times New Roman"/>
                        <w:smallCaps/>
                        <w:color w:val="006600"/>
                        <w:sz w:val="24"/>
                        <w:szCs w:val="24"/>
                      </w:rPr>
                      <w:t>California State Polytechnic University, Pomona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D4453"/>
    <w:multiLevelType w:val="hybridMultilevel"/>
    <w:tmpl w:val="A7F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2C2A"/>
    <w:multiLevelType w:val="hybridMultilevel"/>
    <w:tmpl w:val="79BCC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6060E"/>
    <w:multiLevelType w:val="hybridMultilevel"/>
    <w:tmpl w:val="4746C30A"/>
    <w:lvl w:ilvl="0" w:tplc="E9ECC0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44"/>
    <w:rsid w:val="00036A38"/>
    <w:rsid w:val="000B152F"/>
    <w:rsid w:val="0014477B"/>
    <w:rsid w:val="00174E99"/>
    <w:rsid w:val="001F4D4E"/>
    <w:rsid w:val="00260D28"/>
    <w:rsid w:val="00262C25"/>
    <w:rsid w:val="002A0844"/>
    <w:rsid w:val="004A674A"/>
    <w:rsid w:val="004E2CA4"/>
    <w:rsid w:val="00510BF7"/>
    <w:rsid w:val="0055124D"/>
    <w:rsid w:val="00551AE5"/>
    <w:rsid w:val="00647A45"/>
    <w:rsid w:val="00757022"/>
    <w:rsid w:val="00886996"/>
    <w:rsid w:val="00923678"/>
    <w:rsid w:val="00C168BF"/>
    <w:rsid w:val="00D54EB0"/>
    <w:rsid w:val="00D9595B"/>
    <w:rsid w:val="00DC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A04F36-62A4-4C2B-9E41-2253BD5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0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4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8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08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084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A084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57022"/>
    <w:rPr>
      <w:i/>
      <w:iCs/>
    </w:rPr>
  </w:style>
  <w:style w:type="character" w:styleId="IntenseEmphasis">
    <w:name w:val="Intense Emphasis"/>
    <w:basedOn w:val="DefaultParagraphFont"/>
    <w:uiPriority w:val="21"/>
    <w:qFormat/>
    <w:rsid w:val="00757022"/>
    <w:rPr>
      <w:i/>
      <w:iCs/>
      <w:color w:val="5B9BD5" w:themeColor="accent1"/>
    </w:rPr>
  </w:style>
  <w:style w:type="character" w:styleId="Strong">
    <w:name w:val="Strong"/>
    <w:basedOn w:val="DefaultParagraphFont"/>
    <w:uiPriority w:val="22"/>
    <w:qFormat/>
    <w:rsid w:val="00757022"/>
    <w:rPr>
      <w:b/>
      <w:bCs/>
    </w:rPr>
  </w:style>
  <w:style w:type="character" w:styleId="SubtleEmphasis">
    <w:name w:val="Subtle Emphasis"/>
    <w:basedOn w:val="DefaultParagraphFont"/>
    <w:uiPriority w:val="19"/>
    <w:qFormat/>
    <w:rsid w:val="00757022"/>
    <w:rPr>
      <w:i/>
      <w:iCs/>
      <w:color w:val="404040" w:themeColor="text1" w:themeTint="BF"/>
    </w:rPr>
  </w:style>
  <w:style w:type="paragraph" w:styleId="NoSpacing">
    <w:name w:val="No Spacing"/>
    <w:uiPriority w:val="1"/>
    <w:qFormat/>
    <w:rsid w:val="00757022"/>
    <w:pPr>
      <w:spacing w:after="0" w:line="240" w:lineRule="auto"/>
    </w:pPr>
  </w:style>
  <w:style w:type="character" w:styleId="Hyperlink">
    <w:name w:val="Hyperlink"/>
    <w:basedOn w:val="DefaultParagraphFont"/>
    <w:uiPriority w:val="99"/>
    <w:unhideWhenUsed/>
    <w:rsid w:val="00757022"/>
    <w:rPr>
      <w:color w:val="0563C1" w:themeColor="hyperlink"/>
      <w:u w:val="single"/>
    </w:rPr>
  </w:style>
  <w:style w:type="character" w:styleId="PlaceholderText">
    <w:name w:val="Placeholder Text"/>
    <w:basedOn w:val="DefaultParagraphFont"/>
    <w:uiPriority w:val="99"/>
    <w:semiHidden/>
    <w:rsid w:val="001F4D4E"/>
    <w:rPr>
      <w:color w:val="808080"/>
    </w:rPr>
  </w:style>
  <w:style w:type="paragraph" w:styleId="ListParagraph">
    <w:name w:val="List Paragraph"/>
    <w:basedOn w:val="Normal"/>
    <w:uiPriority w:val="34"/>
    <w:qFormat/>
    <w:rsid w:val="001F4D4E"/>
    <w:pPr>
      <w:ind w:left="720"/>
      <w:contextualSpacing/>
    </w:pPr>
  </w:style>
  <w:style w:type="character" w:customStyle="1" w:styleId="Heading2Char">
    <w:name w:val="Heading 2 Char"/>
    <w:basedOn w:val="DefaultParagraphFont"/>
    <w:link w:val="Heading2"/>
    <w:uiPriority w:val="9"/>
    <w:rsid w:val="001F4D4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F4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62C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62C25"/>
    <w:rPr>
      <w:i/>
      <w:iCs/>
      <w:color w:val="404040" w:themeColor="text1" w:themeTint="BF"/>
    </w:rPr>
  </w:style>
  <w:style w:type="paragraph" w:styleId="Header">
    <w:name w:val="header"/>
    <w:basedOn w:val="Normal"/>
    <w:link w:val="HeaderChar"/>
    <w:uiPriority w:val="99"/>
    <w:unhideWhenUsed/>
    <w:rsid w:val="004A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4A"/>
  </w:style>
  <w:style w:type="paragraph" w:styleId="Footer">
    <w:name w:val="footer"/>
    <w:basedOn w:val="Normal"/>
    <w:link w:val="FooterChar"/>
    <w:uiPriority w:val="99"/>
    <w:unhideWhenUsed/>
    <w:rsid w:val="004A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4A"/>
  </w:style>
  <w:style w:type="paragraph" w:styleId="BalloonText">
    <w:name w:val="Balloon Text"/>
    <w:basedOn w:val="Normal"/>
    <w:link w:val="BalloonTextChar"/>
    <w:uiPriority w:val="99"/>
    <w:semiHidden/>
    <w:unhideWhenUsed/>
    <w:rsid w:val="004A6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p.edu/~ehs/portals/occupational/heat-illnes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tp://ftpcimis.water.ca.gov/pub2/daily/daily078.cs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p.edu/~ehs/portals/occupational/heat-illnes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DeSalvio</dc:creator>
  <cp:keywords/>
  <dc:description/>
  <cp:lastModifiedBy>Michael DeSalvio</cp:lastModifiedBy>
  <cp:revision>3</cp:revision>
  <cp:lastPrinted>2015-06-11T16:23:00Z</cp:lastPrinted>
  <dcterms:created xsi:type="dcterms:W3CDTF">2015-06-16T22:09:00Z</dcterms:created>
  <dcterms:modified xsi:type="dcterms:W3CDTF">2015-06-16T22:11:00Z</dcterms:modified>
</cp:coreProperties>
</file>