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323" w:rsidRPr="002766F1" w:rsidRDefault="007D3323" w:rsidP="007D3323">
      <w:pPr>
        <w:pStyle w:val="BodyText"/>
        <w:jc w:val="center"/>
        <w:rPr>
          <w:rFonts w:asciiTheme="minorHAnsi" w:hAnsiTheme="minorHAnsi" w:cs="Arial"/>
          <w:b/>
          <w:szCs w:val="24"/>
        </w:rPr>
      </w:pPr>
      <w:r w:rsidRPr="002766F1">
        <w:rPr>
          <w:rFonts w:asciiTheme="minorHAnsi" w:hAnsiTheme="minorHAnsi" w:cs="Arial"/>
          <w:b/>
          <w:szCs w:val="24"/>
        </w:rPr>
        <w:t>California State Polytechnic University, Pomona</w:t>
      </w:r>
    </w:p>
    <w:p w:rsidR="007D3323" w:rsidRDefault="007D3323" w:rsidP="007D3323">
      <w:pPr>
        <w:pStyle w:val="Title"/>
        <w:rPr>
          <w:rFonts w:asciiTheme="minorHAnsi" w:hAnsiTheme="minorHAnsi"/>
        </w:rPr>
      </w:pPr>
      <w:r>
        <w:rPr>
          <w:rFonts w:asciiTheme="minorHAnsi" w:hAnsiTheme="minorHAnsi"/>
        </w:rPr>
        <w:t xml:space="preserve">Modified </w:t>
      </w:r>
      <w:r w:rsidRPr="002766F1">
        <w:rPr>
          <w:rFonts w:asciiTheme="minorHAnsi" w:hAnsiTheme="minorHAnsi"/>
        </w:rPr>
        <w:t>Inventory of Educational Effectiveness Indicators</w:t>
      </w:r>
      <w:r>
        <w:rPr>
          <w:rFonts w:asciiTheme="minorHAnsi" w:hAnsiTheme="minorHAnsi"/>
        </w:rPr>
        <w:t xml:space="preserve"> (IEEI)</w:t>
      </w:r>
    </w:p>
    <w:p w:rsidR="007D3323" w:rsidRDefault="007D3323" w:rsidP="007D3323">
      <w:pPr>
        <w:pStyle w:val="Title"/>
        <w:rPr>
          <w:rFonts w:asciiTheme="minorHAnsi" w:hAnsiTheme="minorHAnsi"/>
        </w:rPr>
      </w:pPr>
      <w:r>
        <w:rPr>
          <w:rFonts w:asciiTheme="minorHAnsi" w:hAnsiTheme="minorHAnsi"/>
        </w:rPr>
        <w:t>AY 2017-2018</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3902"/>
        <w:gridCol w:w="5614"/>
      </w:tblGrid>
      <w:tr w:rsidR="004B23FD" w:rsidTr="004B23FD">
        <w:trPr>
          <w:trHeight w:val="286"/>
        </w:trPr>
        <w:tc>
          <w:tcPr>
            <w:tcW w:w="416" w:type="dxa"/>
            <w:vMerge w:val="restart"/>
            <w:tcBorders>
              <w:top w:val="single" w:sz="4" w:space="0" w:color="auto"/>
              <w:left w:val="single" w:sz="4" w:space="0" w:color="auto"/>
              <w:bottom w:val="single" w:sz="4" w:space="0" w:color="auto"/>
              <w:right w:val="single" w:sz="4" w:space="0" w:color="auto"/>
            </w:tcBorders>
            <w:hideMark/>
          </w:tcPr>
          <w:p w:rsidR="004B23FD" w:rsidRDefault="004B23FD" w:rsidP="004B23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4984" w:type="dxa"/>
            <w:tcBorders>
              <w:top w:val="single" w:sz="4" w:space="0" w:color="auto"/>
              <w:left w:val="single" w:sz="4" w:space="0" w:color="auto"/>
              <w:bottom w:val="single" w:sz="4" w:space="0" w:color="auto"/>
              <w:right w:val="single" w:sz="4" w:space="0" w:color="auto"/>
            </w:tcBorders>
            <w:vAlign w:val="center"/>
            <w:hideMark/>
          </w:tcPr>
          <w:p w:rsidR="004B23FD" w:rsidRDefault="004B23FD" w:rsidP="004B23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College</w:t>
            </w:r>
          </w:p>
        </w:tc>
        <w:tc>
          <w:tcPr>
            <w:tcW w:w="4500" w:type="dxa"/>
            <w:tcBorders>
              <w:top w:val="single" w:sz="4" w:space="0" w:color="auto"/>
              <w:left w:val="single" w:sz="4" w:space="0" w:color="auto"/>
              <w:bottom w:val="single" w:sz="4" w:space="0" w:color="auto"/>
              <w:right w:val="single" w:sz="4" w:space="0" w:color="auto"/>
            </w:tcBorders>
            <w:vAlign w:val="center"/>
            <w:hideMark/>
          </w:tcPr>
          <w:p w:rsidR="004B23FD" w:rsidRDefault="004B23FD" w:rsidP="004B23F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r w:rsidR="00667C47">
              <w:rPr>
                <w:rFonts w:ascii="Calibri" w:eastAsia="Times New Roman" w:hAnsi="Calibri" w:cs="Times New Roman"/>
                <w:color w:val="000000"/>
                <w:sz w:val="20"/>
                <w:szCs w:val="20"/>
              </w:rPr>
              <w:t>Engineering</w:t>
            </w:r>
          </w:p>
        </w:tc>
      </w:tr>
      <w:tr w:rsidR="004B23FD" w:rsidTr="004B23FD">
        <w:trPr>
          <w:trHeight w:val="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23FD" w:rsidRDefault="004B23FD" w:rsidP="004B23FD">
            <w:pPr>
              <w:spacing w:after="0" w:line="240" w:lineRule="auto"/>
              <w:rPr>
                <w:rFonts w:ascii="Times New Roman" w:eastAsia="Times New Roman" w:hAnsi="Times New Roman" w:cs="Times New Roman"/>
                <w:color w:val="000000"/>
                <w:sz w:val="20"/>
                <w:szCs w:val="20"/>
              </w:rPr>
            </w:pPr>
          </w:p>
        </w:tc>
        <w:tc>
          <w:tcPr>
            <w:tcW w:w="4984" w:type="dxa"/>
            <w:tcBorders>
              <w:top w:val="single" w:sz="4" w:space="0" w:color="auto"/>
              <w:left w:val="single" w:sz="4" w:space="0" w:color="auto"/>
              <w:bottom w:val="single" w:sz="4" w:space="0" w:color="auto"/>
              <w:right w:val="single" w:sz="4" w:space="0" w:color="auto"/>
            </w:tcBorders>
            <w:vAlign w:val="center"/>
            <w:hideMark/>
          </w:tcPr>
          <w:p w:rsidR="004B23FD" w:rsidRDefault="004B23FD" w:rsidP="004B23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Department</w:t>
            </w:r>
          </w:p>
        </w:tc>
        <w:tc>
          <w:tcPr>
            <w:tcW w:w="4500" w:type="dxa"/>
            <w:tcBorders>
              <w:top w:val="single" w:sz="4" w:space="0" w:color="auto"/>
              <w:left w:val="single" w:sz="4" w:space="0" w:color="auto"/>
              <w:bottom w:val="single" w:sz="4" w:space="0" w:color="auto"/>
              <w:right w:val="single" w:sz="4" w:space="0" w:color="auto"/>
            </w:tcBorders>
            <w:vAlign w:val="center"/>
            <w:hideMark/>
          </w:tcPr>
          <w:p w:rsidR="004B23FD" w:rsidRDefault="004B23FD" w:rsidP="004B23F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r w:rsidR="00667C47">
              <w:rPr>
                <w:rFonts w:ascii="Calibri" w:eastAsia="Times New Roman" w:hAnsi="Calibri" w:cs="Times New Roman"/>
                <w:color w:val="000000"/>
                <w:sz w:val="20"/>
                <w:szCs w:val="20"/>
              </w:rPr>
              <w:t xml:space="preserve">Industrial and Manufacturing </w:t>
            </w:r>
            <w:r w:rsidR="00877697">
              <w:rPr>
                <w:rFonts w:ascii="Calibri" w:eastAsia="Times New Roman" w:hAnsi="Calibri" w:cs="Times New Roman"/>
                <w:color w:val="000000"/>
                <w:sz w:val="20"/>
                <w:szCs w:val="20"/>
              </w:rPr>
              <w:t>Engineering</w:t>
            </w:r>
          </w:p>
        </w:tc>
      </w:tr>
      <w:tr w:rsidR="004B23FD" w:rsidTr="004B23FD">
        <w:trPr>
          <w:trHeight w:val="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23FD" w:rsidRDefault="004B23FD" w:rsidP="004B23FD">
            <w:pPr>
              <w:spacing w:after="0" w:line="240" w:lineRule="auto"/>
              <w:rPr>
                <w:rFonts w:ascii="Times New Roman" w:eastAsia="Times New Roman" w:hAnsi="Times New Roman" w:cs="Times New Roman"/>
                <w:color w:val="000000"/>
                <w:sz w:val="20"/>
                <w:szCs w:val="20"/>
              </w:rPr>
            </w:pPr>
          </w:p>
        </w:tc>
        <w:tc>
          <w:tcPr>
            <w:tcW w:w="4984" w:type="dxa"/>
            <w:tcBorders>
              <w:top w:val="single" w:sz="4" w:space="0" w:color="auto"/>
              <w:left w:val="single" w:sz="4" w:space="0" w:color="auto"/>
              <w:bottom w:val="single" w:sz="4" w:space="0" w:color="auto"/>
              <w:right w:val="single" w:sz="4" w:space="0" w:color="auto"/>
            </w:tcBorders>
            <w:vAlign w:val="center"/>
            <w:hideMark/>
          </w:tcPr>
          <w:p w:rsidR="004B23FD" w:rsidRDefault="004B23FD" w:rsidP="004B23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Degree Program </w:t>
            </w:r>
          </w:p>
        </w:tc>
        <w:tc>
          <w:tcPr>
            <w:tcW w:w="4500" w:type="dxa"/>
            <w:tcBorders>
              <w:top w:val="single" w:sz="4" w:space="0" w:color="auto"/>
              <w:left w:val="single" w:sz="4" w:space="0" w:color="auto"/>
              <w:bottom w:val="single" w:sz="4" w:space="0" w:color="auto"/>
              <w:right w:val="single" w:sz="4" w:space="0" w:color="auto"/>
            </w:tcBorders>
            <w:vAlign w:val="center"/>
            <w:hideMark/>
          </w:tcPr>
          <w:p w:rsidR="004B23FD" w:rsidRDefault="004B23FD" w:rsidP="00A936D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r w:rsidR="00877697">
              <w:rPr>
                <w:rFonts w:ascii="Calibri" w:eastAsia="Times New Roman" w:hAnsi="Calibri" w:cs="Times New Roman"/>
                <w:color w:val="000000"/>
                <w:sz w:val="20"/>
                <w:szCs w:val="20"/>
              </w:rPr>
              <w:t>Engineering</w:t>
            </w:r>
            <w:r w:rsidR="00A936DB">
              <w:rPr>
                <w:rFonts w:ascii="Calibri" w:eastAsia="Times New Roman" w:hAnsi="Calibri" w:cs="Times New Roman"/>
                <w:color w:val="000000"/>
                <w:sz w:val="20"/>
                <w:szCs w:val="20"/>
              </w:rPr>
              <w:t xml:space="preserve"> Management</w:t>
            </w:r>
          </w:p>
        </w:tc>
      </w:tr>
      <w:tr w:rsidR="004B23FD" w:rsidTr="004B23FD">
        <w:trPr>
          <w:trHeight w:val="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23FD" w:rsidRDefault="004B23FD" w:rsidP="004B23FD">
            <w:pPr>
              <w:spacing w:after="0" w:line="240" w:lineRule="auto"/>
              <w:rPr>
                <w:rFonts w:ascii="Times New Roman" w:eastAsia="Times New Roman" w:hAnsi="Times New Roman" w:cs="Times New Roman"/>
                <w:color w:val="000000"/>
                <w:sz w:val="20"/>
                <w:szCs w:val="20"/>
              </w:rPr>
            </w:pPr>
          </w:p>
        </w:tc>
        <w:tc>
          <w:tcPr>
            <w:tcW w:w="4984" w:type="dxa"/>
            <w:tcBorders>
              <w:top w:val="single" w:sz="4" w:space="0" w:color="auto"/>
              <w:left w:val="single" w:sz="4" w:space="0" w:color="auto"/>
              <w:bottom w:val="single" w:sz="4" w:space="0" w:color="auto"/>
              <w:right w:val="single" w:sz="4" w:space="0" w:color="auto"/>
            </w:tcBorders>
            <w:vAlign w:val="center"/>
            <w:hideMark/>
          </w:tcPr>
          <w:p w:rsidR="004B23FD" w:rsidRDefault="004B23FD" w:rsidP="004B23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Name of all available Options within the degree</w:t>
            </w:r>
          </w:p>
        </w:tc>
        <w:tc>
          <w:tcPr>
            <w:tcW w:w="4500" w:type="dxa"/>
            <w:tcBorders>
              <w:top w:val="single" w:sz="4" w:space="0" w:color="auto"/>
              <w:left w:val="single" w:sz="4" w:space="0" w:color="auto"/>
              <w:bottom w:val="single" w:sz="4" w:space="0" w:color="auto"/>
              <w:right w:val="single" w:sz="4" w:space="0" w:color="auto"/>
            </w:tcBorders>
            <w:vAlign w:val="center"/>
            <w:hideMark/>
          </w:tcPr>
          <w:p w:rsidR="004B23FD" w:rsidRDefault="004B23FD" w:rsidP="004B23F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r w:rsidR="007821C9">
              <w:rPr>
                <w:rFonts w:ascii="Calibri" w:eastAsia="Times New Roman" w:hAnsi="Calibri" w:cs="Times New Roman"/>
                <w:color w:val="000000"/>
                <w:sz w:val="20"/>
                <w:szCs w:val="20"/>
              </w:rPr>
              <w:t>---</w:t>
            </w:r>
          </w:p>
        </w:tc>
      </w:tr>
      <w:tr w:rsidR="004B23FD" w:rsidTr="004B23FD">
        <w:trPr>
          <w:trHeight w:val="485"/>
        </w:trPr>
        <w:tc>
          <w:tcPr>
            <w:tcW w:w="416" w:type="dxa"/>
            <w:vMerge w:val="restart"/>
            <w:tcBorders>
              <w:top w:val="single" w:sz="4" w:space="0" w:color="auto"/>
              <w:left w:val="single" w:sz="4" w:space="0" w:color="auto"/>
              <w:bottom w:val="single" w:sz="4" w:space="0" w:color="auto"/>
              <w:right w:val="single" w:sz="4" w:space="0" w:color="auto"/>
            </w:tcBorders>
            <w:hideMark/>
          </w:tcPr>
          <w:p w:rsidR="004B23FD" w:rsidRDefault="004B23FD" w:rsidP="004B23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4984" w:type="dxa"/>
            <w:tcBorders>
              <w:top w:val="single" w:sz="4" w:space="0" w:color="auto"/>
              <w:left w:val="single" w:sz="4" w:space="0" w:color="auto"/>
              <w:bottom w:val="single" w:sz="4" w:space="0" w:color="auto"/>
              <w:right w:val="single" w:sz="4" w:space="0" w:color="auto"/>
            </w:tcBorders>
            <w:vAlign w:val="center"/>
            <w:hideMark/>
          </w:tcPr>
          <w:p w:rsidR="004B23FD" w:rsidRDefault="004B23FD" w:rsidP="004B23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Have formal program learning outcomes (PLOs) and student learning outcomes (SLOs) been developed and submitted to the Office of Academic Programs?  Yes/No</w:t>
            </w:r>
          </w:p>
        </w:tc>
        <w:tc>
          <w:tcPr>
            <w:tcW w:w="4500" w:type="dxa"/>
            <w:tcBorders>
              <w:top w:val="single" w:sz="4" w:space="0" w:color="auto"/>
              <w:left w:val="single" w:sz="4" w:space="0" w:color="auto"/>
              <w:bottom w:val="single" w:sz="4" w:space="0" w:color="auto"/>
              <w:right w:val="single" w:sz="4" w:space="0" w:color="auto"/>
            </w:tcBorders>
            <w:vAlign w:val="center"/>
            <w:hideMark/>
          </w:tcPr>
          <w:p w:rsidR="004B23FD" w:rsidRDefault="004B23FD" w:rsidP="004B23F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r w:rsidR="00877697">
              <w:rPr>
                <w:rFonts w:ascii="Calibri" w:eastAsia="Times New Roman" w:hAnsi="Calibri" w:cs="Times New Roman"/>
                <w:color w:val="000000"/>
                <w:sz w:val="20"/>
                <w:szCs w:val="20"/>
              </w:rPr>
              <w:t>Yes</w:t>
            </w:r>
          </w:p>
        </w:tc>
      </w:tr>
      <w:tr w:rsidR="004B23FD" w:rsidTr="004B23FD">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23FD" w:rsidRDefault="004B23FD" w:rsidP="004B23FD">
            <w:pPr>
              <w:spacing w:after="0" w:line="240" w:lineRule="auto"/>
              <w:rPr>
                <w:rFonts w:ascii="Times New Roman" w:eastAsia="Times New Roman" w:hAnsi="Times New Roman" w:cs="Times New Roman"/>
                <w:color w:val="000000"/>
                <w:sz w:val="20"/>
                <w:szCs w:val="20"/>
              </w:rPr>
            </w:pPr>
          </w:p>
        </w:tc>
        <w:tc>
          <w:tcPr>
            <w:tcW w:w="4984" w:type="dxa"/>
            <w:tcBorders>
              <w:top w:val="single" w:sz="4" w:space="0" w:color="auto"/>
              <w:left w:val="single" w:sz="4" w:space="0" w:color="auto"/>
              <w:bottom w:val="single" w:sz="4" w:space="0" w:color="auto"/>
              <w:right w:val="single" w:sz="4" w:space="0" w:color="auto"/>
            </w:tcBorders>
            <w:vAlign w:val="center"/>
            <w:hideMark/>
          </w:tcPr>
          <w:p w:rsidR="004B23FD" w:rsidRDefault="004B23FD" w:rsidP="004B23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Website with PLOs and SLOs</w:t>
            </w:r>
          </w:p>
        </w:tc>
        <w:tc>
          <w:tcPr>
            <w:tcW w:w="4500" w:type="dxa"/>
            <w:tcBorders>
              <w:top w:val="single" w:sz="4" w:space="0" w:color="auto"/>
              <w:left w:val="single" w:sz="4" w:space="0" w:color="auto"/>
              <w:bottom w:val="single" w:sz="4" w:space="0" w:color="auto"/>
              <w:right w:val="single" w:sz="4" w:space="0" w:color="auto"/>
            </w:tcBorders>
            <w:vAlign w:val="center"/>
            <w:hideMark/>
          </w:tcPr>
          <w:p w:rsidR="004B23FD" w:rsidRDefault="00877697" w:rsidP="004B23FD">
            <w:pPr>
              <w:spacing w:after="0" w:line="240" w:lineRule="auto"/>
              <w:rPr>
                <w:rFonts w:ascii="Times New Roman" w:eastAsia="Times New Roman" w:hAnsi="Times New Roman" w:cs="Times New Roman"/>
                <w:color w:val="000000"/>
                <w:sz w:val="20"/>
                <w:szCs w:val="20"/>
              </w:rPr>
            </w:pPr>
            <w:r>
              <w:rPr>
                <w:rFonts w:ascii="Calibri" w:eastAsia="Times New Roman" w:hAnsi="Calibri" w:cs="Times New Roman"/>
                <w:bCs/>
                <w:color w:val="000000"/>
                <w:sz w:val="20"/>
                <w:szCs w:val="20"/>
              </w:rPr>
              <w:t xml:space="preserve">Learning outcomes are published on the IME Homepage. </w:t>
            </w:r>
            <w:hyperlink r:id="rId7" w:history="1">
              <w:r>
                <w:rPr>
                  <w:rStyle w:val="Hyperlink"/>
                  <w:rFonts w:ascii="Calibri" w:eastAsia="Times New Roman" w:hAnsi="Calibri" w:cs="Times New Roman"/>
                  <w:bCs/>
                  <w:sz w:val="20"/>
                  <w:szCs w:val="20"/>
                </w:rPr>
                <w:t>http://www.cpp.edu/~rosenkrantz/imeassessmentdocs.htm</w:t>
              </w:r>
            </w:hyperlink>
            <w:r>
              <w:rPr>
                <w:rFonts w:ascii="Calibri" w:eastAsia="Times New Roman" w:hAnsi="Calibri" w:cs="Times New Roman"/>
                <w:bCs/>
                <w:color w:val="000000"/>
                <w:sz w:val="20"/>
                <w:szCs w:val="20"/>
              </w:rPr>
              <w:t>.</w:t>
            </w:r>
          </w:p>
        </w:tc>
      </w:tr>
      <w:tr w:rsidR="004B23FD" w:rsidTr="004B23FD">
        <w:trPr>
          <w:trHeight w:val="350"/>
        </w:trPr>
        <w:tc>
          <w:tcPr>
            <w:tcW w:w="416" w:type="dxa"/>
            <w:vMerge w:val="restart"/>
            <w:tcBorders>
              <w:top w:val="single" w:sz="4" w:space="0" w:color="auto"/>
              <w:left w:val="single" w:sz="4" w:space="0" w:color="auto"/>
              <w:bottom w:val="single" w:sz="4" w:space="0" w:color="auto"/>
              <w:right w:val="single" w:sz="4" w:space="0" w:color="auto"/>
            </w:tcBorders>
            <w:hideMark/>
          </w:tcPr>
          <w:p w:rsidR="004B23FD" w:rsidRDefault="004B23FD" w:rsidP="004B23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4984" w:type="dxa"/>
            <w:tcBorders>
              <w:top w:val="single" w:sz="4" w:space="0" w:color="auto"/>
              <w:left w:val="single" w:sz="4" w:space="0" w:color="auto"/>
              <w:bottom w:val="single" w:sz="4" w:space="0" w:color="auto"/>
              <w:right w:val="single" w:sz="4" w:space="0" w:color="auto"/>
            </w:tcBorders>
            <w:vAlign w:val="center"/>
            <w:hideMark/>
          </w:tcPr>
          <w:p w:rsidR="004B23FD" w:rsidRDefault="004B23FD" w:rsidP="004B23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Has a Curriculum Map been developed and submitted to the Office of Academic Programs?  Yes/No</w:t>
            </w:r>
          </w:p>
        </w:tc>
        <w:tc>
          <w:tcPr>
            <w:tcW w:w="4500" w:type="dxa"/>
            <w:tcBorders>
              <w:top w:val="single" w:sz="4" w:space="0" w:color="auto"/>
              <w:left w:val="single" w:sz="4" w:space="0" w:color="auto"/>
              <w:bottom w:val="single" w:sz="4" w:space="0" w:color="auto"/>
              <w:right w:val="single" w:sz="4" w:space="0" w:color="auto"/>
            </w:tcBorders>
            <w:vAlign w:val="center"/>
            <w:hideMark/>
          </w:tcPr>
          <w:p w:rsidR="004B23FD" w:rsidRDefault="004B23FD" w:rsidP="004B23F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r w:rsidR="00877697">
              <w:rPr>
                <w:rFonts w:ascii="Calibri" w:eastAsia="Times New Roman" w:hAnsi="Calibri" w:cs="Times New Roman"/>
                <w:color w:val="000000"/>
                <w:sz w:val="20"/>
                <w:szCs w:val="20"/>
              </w:rPr>
              <w:t>Yes</w:t>
            </w:r>
          </w:p>
        </w:tc>
      </w:tr>
      <w:tr w:rsidR="004B23FD" w:rsidTr="004B23FD">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23FD" w:rsidRDefault="004B23FD" w:rsidP="004B23FD">
            <w:pPr>
              <w:spacing w:after="0" w:line="240" w:lineRule="auto"/>
              <w:rPr>
                <w:rFonts w:ascii="Times New Roman" w:eastAsia="Times New Roman" w:hAnsi="Times New Roman" w:cs="Times New Roman"/>
                <w:color w:val="000000"/>
                <w:sz w:val="20"/>
                <w:szCs w:val="20"/>
              </w:rPr>
            </w:pPr>
          </w:p>
        </w:tc>
        <w:tc>
          <w:tcPr>
            <w:tcW w:w="4984" w:type="dxa"/>
            <w:tcBorders>
              <w:top w:val="single" w:sz="4" w:space="0" w:color="auto"/>
              <w:left w:val="single" w:sz="4" w:space="0" w:color="auto"/>
              <w:bottom w:val="single" w:sz="4" w:space="0" w:color="auto"/>
              <w:right w:val="single" w:sz="4" w:space="0" w:color="auto"/>
            </w:tcBorders>
            <w:vAlign w:val="center"/>
            <w:hideMark/>
          </w:tcPr>
          <w:p w:rsidR="004B23FD" w:rsidRDefault="004B23FD" w:rsidP="004B23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Where is this curriculum map published for quarters and semesters?</w:t>
            </w:r>
          </w:p>
        </w:tc>
        <w:tc>
          <w:tcPr>
            <w:tcW w:w="4500" w:type="dxa"/>
            <w:tcBorders>
              <w:top w:val="single" w:sz="4" w:space="0" w:color="auto"/>
              <w:left w:val="single" w:sz="4" w:space="0" w:color="auto"/>
              <w:bottom w:val="single" w:sz="4" w:space="0" w:color="auto"/>
              <w:right w:val="single" w:sz="4" w:space="0" w:color="auto"/>
            </w:tcBorders>
            <w:vAlign w:val="center"/>
            <w:hideMark/>
          </w:tcPr>
          <w:p w:rsidR="00877697" w:rsidRDefault="004B23FD" w:rsidP="00877697">
            <w:pPr>
              <w:spacing w:after="0" w:line="240" w:lineRule="auto"/>
            </w:pPr>
            <w:r>
              <w:rPr>
                <w:rFonts w:ascii="Calibri" w:eastAsia="Times New Roman" w:hAnsi="Calibri" w:cs="Times New Roman"/>
                <w:color w:val="000000"/>
                <w:sz w:val="20"/>
                <w:szCs w:val="20"/>
              </w:rPr>
              <w:t> </w:t>
            </w:r>
            <w:r w:rsidR="00877697">
              <w:rPr>
                <w:rFonts w:ascii="Calibri" w:eastAsia="Times New Roman" w:hAnsi="Calibri" w:cs="Times New Roman"/>
                <w:color w:val="000000"/>
                <w:sz w:val="20"/>
                <w:szCs w:val="20"/>
              </w:rPr>
              <w:t>On Department Blackboard and</w:t>
            </w:r>
            <w:r w:rsidR="00877697">
              <w:rPr>
                <w:rFonts w:ascii="Calibri" w:eastAsia="Times New Roman" w:hAnsi="Calibri" w:cs="Times New Roman"/>
                <w:bCs/>
                <w:color w:val="000000"/>
                <w:sz w:val="20"/>
                <w:szCs w:val="20"/>
              </w:rPr>
              <w:t xml:space="preserve"> is</w:t>
            </w:r>
            <w:r w:rsidR="00905EBB">
              <w:rPr>
                <w:rFonts w:ascii="Calibri" w:eastAsia="Times New Roman" w:hAnsi="Calibri" w:cs="Times New Roman"/>
                <w:bCs/>
                <w:color w:val="000000"/>
                <w:sz w:val="20"/>
                <w:szCs w:val="20"/>
              </w:rPr>
              <w:t xml:space="preserve"> published on the IME Homepage.</w:t>
            </w:r>
          </w:p>
          <w:p w:rsidR="00905EBB" w:rsidRDefault="00905EBB" w:rsidP="00877697">
            <w:pPr>
              <w:spacing w:after="0" w:line="240" w:lineRule="auto"/>
            </w:pPr>
            <w:r w:rsidRPr="00905EBB">
              <w:t>http://www.cpp.edu/~rosenkrantz/imeassessmentdocs.htm</w:t>
            </w:r>
          </w:p>
          <w:p w:rsidR="004B23FD" w:rsidRDefault="004B23FD" w:rsidP="004B23FD">
            <w:pPr>
              <w:spacing w:after="0" w:line="240" w:lineRule="auto"/>
              <w:rPr>
                <w:rFonts w:ascii="Calibri" w:eastAsia="Times New Roman" w:hAnsi="Calibri" w:cs="Times New Roman"/>
                <w:color w:val="000000"/>
                <w:sz w:val="20"/>
                <w:szCs w:val="20"/>
              </w:rPr>
            </w:pPr>
          </w:p>
        </w:tc>
      </w:tr>
      <w:tr w:rsidR="004B23FD" w:rsidTr="004B23FD">
        <w:trPr>
          <w:trHeight w:val="800"/>
        </w:trPr>
        <w:tc>
          <w:tcPr>
            <w:tcW w:w="416" w:type="dxa"/>
            <w:tcBorders>
              <w:top w:val="single" w:sz="4" w:space="0" w:color="auto"/>
              <w:left w:val="single" w:sz="4" w:space="0" w:color="auto"/>
              <w:bottom w:val="single" w:sz="4" w:space="0" w:color="auto"/>
              <w:right w:val="single" w:sz="4" w:space="0" w:color="auto"/>
            </w:tcBorders>
            <w:hideMark/>
          </w:tcPr>
          <w:p w:rsidR="004B23FD" w:rsidRDefault="004B23FD" w:rsidP="004B23FD">
            <w:pPr>
              <w:spacing w:after="0" w:line="240" w:lineRule="auto"/>
              <w:rPr>
                <w:rFonts w:ascii="Times New Roman" w:eastAsiaTheme="minorEastAsia" w:hAnsi="Times New Roman" w:cs="Times New Roman"/>
                <w:sz w:val="20"/>
                <w:szCs w:val="20"/>
              </w:rPr>
            </w:pPr>
            <w:r>
              <w:rPr>
                <w:rFonts w:ascii="Times New Roman" w:hAnsi="Times New Roman" w:cs="Times New Roman"/>
                <w:sz w:val="20"/>
                <w:szCs w:val="20"/>
              </w:rPr>
              <w:t>4</w:t>
            </w:r>
          </w:p>
        </w:tc>
        <w:tc>
          <w:tcPr>
            <w:tcW w:w="4984" w:type="dxa"/>
            <w:tcBorders>
              <w:top w:val="single" w:sz="4" w:space="0" w:color="auto"/>
              <w:left w:val="single" w:sz="4" w:space="0" w:color="auto"/>
              <w:bottom w:val="single" w:sz="4" w:space="0" w:color="auto"/>
              <w:right w:val="single" w:sz="4" w:space="0" w:color="auto"/>
            </w:tcBorders>
            <w:vAlign w:val="center"/>
            <w:hideMark/>
          </w:tcPr>
          <w:p w:rsidR="004B23FD" w:rsidRDefault="004B23FD" w:rsidP="004B23FD">
            <w:pP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Other than GPA, what types of </w:t>
            </w:r>
            <w:hyperlink r:id="rId8" w:history="1">
              <w:r>
                <w:rPr>
                  <w:rStyle w:val="Hyperlink"/>
                  <w:rFonts w:ascii="Times New Roman" w:hAnsi="Times New Roman" w:cs="Times New Roman"/>
                  <w:b/>
                  <w:sz w:val="20"/>
                  <w:szCs w:val="20"/>
                </w:rPr>
                <w:t>direct evidence</w:t>
              </w:r>
            </w:hyperlink>
            <w:r>
              <w:rPr>
                <w:rFonts w:ascii="Times New Roman" w:hAnsi="Times New Roman" w:cs="Times New Roman"/>
                <w:sz w:val="20"/>
                <w:szCs w:val="20"/>
              </w:rPr>
              <w:t xml:space="preserve"> are used to determine that graduates have achieved stated student learning outcome identified in #5 for the degree? (e.g., capstone course, portfolio review, licensure examination)? Note:  </w:t>
            </w:r>
            <w:hyperlink r:id="rId9" w:history="1">
              <w:r>
                <w:rPr>
                  <w:rStyle w:val="Hyperlink"/>
                  <w:rFonts w:ascii="Times New Roman" w:hAnsi="Times New Roman" w:cs="Times New Roman"/>
                  <w:sz w:val="20"/>
                  <w:szCs w:val="20"/>
                </w:rPr>
                <w:t>Formative and summative assessment</w:t>
              </w:r>
            </w:hyperlink>
            <w:r>
              <w:rPr>
                <w:rFonts w:ascii="Times New Roman" w:hAnsi="Times New Roman" w:cs="Times New Roman"/>
                <w:sz w:val="20"/>
                <w:szCs w:val="20"/>
              </w:rPr>
              <w:t xml:space="preserve"> exceeds our expectations.</w:t>
            </w:r>
          </w:p>
        </w:tc>
        <w:tc>
          <w:tcPr>
            <w:tcW w:w="4500" w:type="dxa"/>
            <w:tcBorders>
              <w:top w:val="single" w:sz="4" w:space="0" w:color="auto"/>
              <w:left w:val="single" w:sz="4" w:space="0" w:color="auto"/>
              <w:bottom w:val="single" w:sz="4" w:space="0" w:color="auto"/>
              <w:right w:val="single" w:sz="4" w:space="0" w:color="auto"/>
            </w:tcBorders>
            <w:vAlign w:val="center"/>
            <w:hideMark/>
          </w:tcPr>
          <w:p w:rsidR="004B23FD" w:rsidRDefault="00905EBB" w:rsidP="00905EBB">
            <w:pPr>
              <w:spacing w:after="0" w:line="240" w:lineRule="auto"/>
              <w:rPr>
                <w:rFonts w:ascii="Calibri" w:eastAsia="Times New Roman" w:hAnsi="Calibri" w:cs="Times New Roman"/>
                <w:color w:val="000000"/>
                <w:sz w:val="20"/>
                <w:szCs w:val="20"/>
              </w:rPr>
            </w:pPr>
            <w:r>
              <w:rPr>
                <w:rFonts w:ascii="Calibri" w:eastAsia="Times New Roman" w:hAnsi="Calibri" w:cs="Times New Roman"/>
                <w:bCs/>
                <w:color w:val="000000"/>
                <w:sz w:val="20"/>
                <w:szCs w:val="20"/>
              </w:rPr>
              <w:t>Master’s Project or Master’s Thesis</w:t>
            </w:r>
            <w:r w:rsidR="00877697">
              <w:rPr>
                <w:rFonts w:ascii="Calibri" w:eastAsia="Times New Roman" w:hAnsi="Calibri" w:cs="Times New Roman"/>
                <w:bCs/>
                <w:color w:val="000000"/>
                <w:sz w:val="20"/>
                <w:szCs w:val="20"/>
              </w:rPr>
              <w:br/>
            </w:r>
          </w:p>
        </w:tc>
      </w:tr>
      <w:tr w:rsidR="004B23FD" w:rsidTr="004B23FD">
        <w:trPr>
          <w:trHeight w:val="1070"/>
        </w:trPr>
        <w:tc>
          <w:tcPr>
            <w:tcW w:w="416" w:type="dxa"/>
            <w:tcBorders>
              <w:top w:val="single" w:sz="4" w:space="0" w:color="auto"/>
              <w:left w:val="single" w:sz="4" w:space="0" w:color="auto"/>
              <w:bottom w:val="single" w:sz="4" w:space="0" w:color="auto"/>
              <w:right w:val="single" w:sz="4" w:space="0" w:color="auto"/>
            </w:tcBorders>
            <w:hideMark/>
          </w:tcPr>
          <w:p w:rsidR="004B23FD" w:rsidRDefault="004B23FD" w:rsidP="004B23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4984" w:type="dxa"/>
            <w:tcBorders>
              <w:top w:val="single" w:sz="4" w:space="0" w:color="auto"/>
              <w:left w:val="single" w:sz="4" w:space="0" w:color="auto"/>
              <w:bottom w:val="single" w:sz="4" w:space="0" w:color="auto"/>
              <w:right w:val="single" w:sz="4" w:space="0" w:color="auto"/>
            </w:tcBorders>
            <w:vAlign w:val="center"/>
            <w:hideMark/>
          </w:tcPr>
          <w:p w:rsidR="004B23FD" w:rsidRDefault="004B23FD" w:rsidP="004B23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Provide </w:t>
            </w:r>
            <w:r w:rsidR="00352BA0">
              <w:rPr>
                <w:rFonts w:ascii="Times New Roman" w:eastAsia="Times New Roman" w:hAnsi="Times New Roman" w:cs="Times New Roman"/>
                <w:color w:val="000000"/>
                <w:sz w:val="20"/>
                <w:szCs w:val="20"/>
              </w:rPr>
              <w:t xml:space="preserve">an executive </w:t>
            </w:r>
            <w:r>
              <w:rPr>
                <w:rFonts w:ascii="Times New Roman" w:eastAsia="Times New Roman" w:hAnsi="Times New Roman" w:cs="Times New Roman"/>
                <w:color w:val="000000"/>
                <w:sz w:val="20"/>
                <w:szCs w:val="20"/>
              </w:rPr>
              <w:t xml:space="preserve">summary of results on how students are achieving at least one SLO (more than one SLO is exceeding our expectations) for the degree program.  For undergraduate programs link the SLO evaluated to one of the WSCUC’s core competencies (Critical Thinking, Information Literacy, Oral Communication, Written Communication or Quantitative Reasoning).  Remember to identify which core competency this fits.  For programs that do not have an SLO that aligns to a Core Competency still provide direct evidence on student learning.  </w:t>
            </w:r>
          </w:p>
        </w:tc>
        <w:tc>
          <w:tcPr>
            <w:tcW w:w="4500" w:type="dxa"/>
            <w:tcBorders>
              <w:top w:val="single" w:sz="4" w:space="0" w:color="auto"/>
              <w:left w:val="single" w:sz="4" w:space="0" w:color="auto"/>
              <w:bottom w:val="single" w:sz="4" w:space="0" w:color="auto"/>
              <w:right w:val="single" w:sz="4" w:space="0" w:color="auto"/>
            </w:tcBorders>
            <w:vAlign w:val="center"/>
            <w:hideMark/>
          </w:tcPr>
          <w:p w:rsidR="004B23FD" w:rsidRDefault="004B23FD" w:rsidP="00CF6F9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r w:rsidR="002F2FB7">
              <w:rPr>
                <w:rFonts w:ascii="Calibri" w:eastAsia="Times New Roman" w:hAnsi="Calibri" w:cs="Times New Roman"/>
                <w:color w:val="000000"/>
                <w:sz w:val="20"/>
                <w:szCs w:val="20"/>
              </w:rPr>
              <w:t xml:space="preserve">Oral communication and written presentation competency is achieved by incorporating project </w:t>
            </w:r>
            <w:r w:rsidR="007821C9">
              <w:rPr>
                <w:rFonts w:ascii="Calibri" w:eastAsia="Times New Roman" w:hAnsi="Calibri" w:cs="Times New Roman"/>
                <w:color w:val="000000"/>
                <w:sz w:val="20"/>
                <w:szCs w:val="20"/>
              </w:rPr>
              <w:t>presentations in</w:t>
            </w:r>
            <w:r w:rsidR="002F2FB7">
              <w:rPr>
                <w:rFonts w:ascii="Calibri" w:eastAsia="Times New Roman" w:hAnsi="Calibri" w:cs="Times New Roman"/>
                <w:color w:val="000000"/>
                <w:sz w:val="20"/>
                <w:szCs w:val="20"/>
              </w:rPr>
              <w:t xml:space="preserve"> every class and the senior project where student and faculty feedback is used.</w:t>
            </w:r>
            <w:r w:rsidR="007821C9">
              <w:rPr>
                <w:rFonts w:ascii="Calibri" w:eastAsia="Times New Roman" w:hAnsi="Calibri" w:cs="Times New Roman"/>
                <w:color w:val="000000"/>
                <w:sz w:val="20"/>
                <w:szCs w:val="20"/>
              </w:rPr>
              <w:t xml:space="preserve">  Critical Thinking is achieved in </w:t>
            </w:r>
            <w:r w:rsidR="00CF6F9A">
              <w:rPr>
                <w:rFonts w:ascii="Calibri" w:eastAsia="Times New Roman" w:hAnsi="Calibri" w:cs="Times New Roman"/>
                <w:color w:val="000000"/>
                <w:sz w:val="20"/>
                <w:szCs w:val="20"/>
              </w:rPr>
              <w:t>Master’s thesis or Project.</w:t>
            </w:r>
            <w:bookmarkStart w:id="0" w:name="_GoBack"/>
            <w:bookmarkEnd w:id="0"/>
          </w:p>
        </w:tc>
      </w:tr>
      <w:tr w:rsidR="004B23FD" w:rsidTr="004B23FD">
        <w:trPr>
          <w:trHeight w:val="440"/>
        </w:trPr>
        <w:tc>
          <w:tcPr>
            <w:tcW w:w="416" w:type="dxa"/>
            <w:tcBorders>
              <w:top w:val="single" w:sz="4" w:space="0" w:color="auto"/>
              <w:left w:val="single" w:sz="4" w:space="0" w:color="auto"/>
              <w:bottom w:val="single" w:sz="4" w:space="0" w:color="auto"/>
              <w:right w:val="single" w:sz="4" w:space="0" w:color="auto"/>
            </w:tcBorders>
            <w:hideMark/>
          </w:tcPr>
          <w:p w:rsidR="004B23FD" w:rsidRDefault="004B23FD" w:rsidP="004B23FD">
            <w:pPr>
              <w:spacing w:after="0" w:line="240" w:lineRule="auto"/>
              <w:rPr>
                <w:rFonts w:ascii="Times New Roman" w:eastAsiaTheme="minorEastAsia" w:hAnsi="Times New Roman" w:cs="Times New Roman"/>
                <w:sz w:val="20"/>
                <w:szCs w:val="20"/>
              </w:rPr>
            </w:pPr>
            <w:r>
              <w:rPr>
                <w:rFonts w:ascii="Times New Roman" w:hAnsi="Times New Roman" w:cs="Times New Roman"/>
                <w:sz w:val="20"/>
                <w:szCs w:val="20"/>
              </w:rPr>
              <w:t>6</w:t>
            </w:r>
          </w:p>
        </w:tc>
        <w:tc>
          <w:tcPr>
            <w:tcW w:w="4984" w:type="dxa"/>
            <w:tcBorders>
              <w:top w:val="single" w:sz="4" w:space="0" w:color="auto"/>
              <w:left w:val="single" w:sz="4" w:space="0" w:color="auto"/>
              <w:bottom w:val="single" w:sz="4" w:space="0" w:color="auto"/>
              <w:right w:val="single" w:sz="4" w:space="0" w:color="auto"/>
            </w:tcBorders>
            <w:vAlign w:val="center"/>
            <w:hideMark/>
          </w:tcPr>
          <w:p w:rsidR="004B23FD" w:rsidRDefault="004B23FD" w:rsidP="004B23FD">
            <w:pP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What types of </w:t>
            </w:r>
            <w:hyperlink r:id="rId10" w:history="1">
              <w:r>
                <w:rPr>
                  <w:rStyle w:val="Hyperlink"/>
                  <w:rFonts w:ascii="Times New Roman" w:hAnsi="Times New Roman" w:cs="Times New Roman"/>
                  <w:b/>
                  <w:sz w:val="20"/>
                  <w:szCs w:val="20"/>
                </w:rPr>
                <w:t>indirect evidence</w:t>
              </w:r>
            </w:hyperlink>
            <w:r>
              <w:rPr>
                <w:rFonts w:ascii="Times New Roman" w:hAnsi="Times New Roman" w:cs="Times New Roman"/>
                <w:sz w:val="20"/>
                <w:szCs w:val="20"/>
              </w:rPr>
              <w:t xml:space="preserve"> are used to determine that graduates have achieved stated outcomes for the degree? (e.g., student survey, employer survey, focus groups)?</w:t>
            </w:r>
          </w:p>
        </w:tc>
        <w:tc>
          <w:tcPr>
            <w:tcW w:w="4500" w:type="dxa"/>
            <w:tcBorders>
              <w:top w:val="single" w:sz="4" w:space="0" w:color="auto"/>
              <w:left w:val="single" w:sz="4" w:space="0" w:color="auto"/>
              <w:bottom w:val="single" w:sz="4" w:space="0" w:color="auto"/>
              <w:right w:val="single" w:sz="4" w:space="0" w:color="auto"/>
            </w:tcBorders>
            <w:vAlign w:val="center"/>
            <w:hideMark/>
          </w:tcPr>
          <w:p w:rsidR="004B23FD" w:rsidRDefault="004B23FD" w:rsidP="00905EB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w:t>
            </w:r>
            <w:r w:rsidR="00905EBB">
              <w:rPr>
                <w:rFonts w:ascii="Calibri" w:eastAsia="Times New Roman" w:hAnsi="Calibri" w:cs="Times New Roman"/>
                <w:color w:val="000000"/>
                <w:sz w:val="20"/>
                <w:szCs w:val="20"/>
              </w:rPr>
              <w:t>Master’s Project</w:t>
            </w:r>
            <w:r w:rsidR="00905EBB">
              <w:rPr>
                <w:rFonts w:ascii="Calibri" w:eastAsia="Times New Roman" w:hAnsi="Calibri" w:cs="Times New Roman"/>
                <w:bCs/>
                <w:color w:val="000000"/>
                <w:sz w:val="20"/>
                <w:szCs w:val="20"/>
              </w:rPr>
              <w:t xml:space="preserve"> </w:t>
            </w:r>
            <w:r w:rsidR="002F2FB7">
              <w:rPr>
                <w:rFonts w:ascii="Calibri" w:eastAsia="Times New Roman" w:hAnsi="Calibri" w:cs="Times New Roman"/>
                <w:bCs/>
                <w:color w:val="000000"/>
                <w:sz w:val="20"/>
                <w:szCs w:val="20"/>
              </w:rPr>
              <w:t>Exit Survey.</w:t>
            </w:r>
          </w:p>
        </w:tc>
      </w:tr>
      <w:tr w:rsidR="004B23FD" w:rsidTr="004B23FD">
        <w:trPr>
          <w:trHeight w:val="368"/>
        </w:trPr>
        <w:tc>
          <w:tcPr>
            <w:tcW w:w="416" w:type="dxa"/>
            <w:tcBorders>
              <w:top w:val="single" w:sz="4" w:space="0" w:color="auto"/>
              <w:left w:val="single" w:sz="4" w:space="0" w:color="auto"/>
              <w:bottom w:val="single" w:sz="4" w:space="0" w:color="auto"/>
              <w:right w:val="single" w:sz="4" w:space="0" w:color="auto"/>
            </w:tcBorders>
            <w:hideMark/>
          </w:tcPr>
          <w:p w:rsidR="004B23FD" w:rsidRDefault="004B23FD" w:rsidP="004B23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4984" w:type="dxa"/>
            <w:tcBorders>
              <w:top w:val="single" w:sz="4" w:space="0" w:color="auto"/>
              <w:left w:val="single" w:sz="4" w:space="0" w:color="auto"/>
              <w:bottom w:val="single" w:sz="4" w:space="0" w:color="auto"/>
              <w:right w:val="single" w:sz="4" w:space="0" w:color="auto"/>
            </w:tcBorders>
            <w:vAlign w:val="center"/>
            <w:hideMark/>
          </w:tcPr>
          <w:p w:rsidR="004B23FD" w:rsidRDefault="004B23FD" w:rsidP="004B23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Provide at least one example (more than one example is exceeding our expectations) which summaries the results on how the indirect evidence was used to improve student learning?</w:t>
            </w:r>
          </w:p>
        </w:tc>
        <w:tc>
          <w:tcPr>
            <w:tcW w:w="4500" w:type="dxa"/>
            <w:tcBorders>
              <w:top w:val="single" w:sz="4" w:space="0" w:color="auto"/>
              <w:left w:val="single" w:sz="4" w:space="0" w:color="auto"/>
              <w:bottom w:val="single" w:sz="4" w:space="0" w:color="auto"/>
              <w:right w:val="single" w:sz="4" w:space="0" w:color="auto"/>
            </w:tcBorders>
            <w:vAlign w:val="center"/>
            <w:hideMark/>
          </w:tcPr>
          <w:p w:rsidR="004B23FD" w:rsidRDefault="00905EBB" w:rsidP="002F2FB7">
            <w:pPr>
              <w:spacing w:after="0" w:line="240" w:lineRule="auto"/>
              <w:rPr>
                <w:rFonts w:ascii="Calibri" w:eastAsia="Times New Roman" w:hAnsi="Calibri" w:cs="Times New Roman"/>
                <w:color w:val="000000"/>
                <w:sz w:val="20"/>
                <w:szCs w:val="20"/>
              </w:rPr>
            </w:pPr>
            <w:r>
              <w:rPr>
                <w:rFonts w:ascii="Calibri" w:eastAsia="Times New Roman" w:hAnsi="Calibri" w:cs="Times New Roman"/>
                <w:bCs/>
                <w:color w:val="000000"/>
                <w:sz w:val="20"/>
                <w:szCs w:val="20"/>
              </w:rPr>
              <w:t>A new course in Data Analytics was included as an elective to allow better incorporation of quantitative reasoning</w:t>
            </w:r>
          </w:p>
        </w:tc>
      </w:tr>
      <w:tr w:rsidR="004B23FD" w:rsidTr="004B23FD">
        <w:trPr>
          <w:trHeight w:val="530"/>
        </w:trPr>
        <w:tc>
          <w:tcPr>
            <w:tcW w:w="416" w:type="dxa"/>
            <w:tcBorders>
              <w:top w:val="single" w:sz="4" w:space="0" w:color="auto"/>
              <w:left w:val="single" w:sz="4" w:space="0" w:color="auto"/>
              <w:bottom w:val="single" w:sz="4" w:space="0" w:color="auto"/>
              <w:right w:val="single" w:sz="4" w:space="0" w:color="auto"/>
            </w:tcBorders>
            <w:hideMark/>
          </w:tcPr>
          <w:p w:rsidR="004B23FD" w:rsidRDefault="004B23FD" w:rsidP="004B23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4984" w:type="dxa"/>
            <w:tcBorders>
              <w:top w:val="single" w:sz="4" w:space="0" w:color="auto"/>
              <w:left w:val="single" w:sz="4" w:space="0" w:color="auto"/>
              <w:bottom w:val="single" w:sz="4" w:space="0" w:color="auto"/>
              <w:right w:val="single" w:sz="4" w:space="0" w:color="auto"/>
            </w:tcBorders>
            <w:vAlign w:val="center"/>
            <w:hideMark/>
          </w:tcPr>
          <w:p w:rsidR="004B23FD" w:rsidRDefault="004B23FD" w:rsidP="004B23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Provide one example (more than one example is exceeding our expectations) how the program is addressing student learning by </w:t>
            </w:r>
            <w:r>
              <w:rPr>
                <w:rFonts w:ascii="Times New Roman" w:eastAsia="Times New Roman" w:hAnsi="Times New Roman" w:cs="Times New Roman"/>
                <w:color w:val="000000"/>
                <w:sz w:val="20"/>
                <w:szCs w:val="20"/>
              </w:rPr>
              <w:lastRenderedPageBreak/>
              <w:t xml:space="preserve">using the </w:t>
            </w:r>
            <w:r>
              <w:rPr>
                <w:rFonts w:ascii="Times New Roman" w:eastAsia="Times New Roman" w:hAnsi="Times New Roman" w:cs="Times New Roman"/>
                <w:b/>
                <w:color w:val="000000"/>
                <w:sz w:val="20"/>
                <w:szCs w:val="20"/>
              </w:rPr>
              <w:t>direct evidence</w:t>
            </w:r>
            <w:r>
              <w:rPr>
                <w:rFonts w:ascii="Times New Roman" w:eastAsia="Times New Roman" w:hAnsi="Times New Roman" w:cs="Times New Roman"/>
                <w:color w:val="000000"/>
                <w:sz w:val="20"/>
                <w:szCs w:val="20"/>
              </w:rPr>
              <w:t xml:space="preserve"> data to </w:t>
            </w:r>
            <w:r>
              <w:rPr>
                <w:rFonts w:ascii="Times New Roman" w:eastAsia="Times New Roman" w:hAnsi="Times New Roman" w:cs="Times New Roman"/>
                <w:b/>
                <w:color w:val="000000"/>
                <w:sz w:val="20"/>
                <w:szCs w:val="20"/>
                <w:u w:val="single"/>
              </w:rPr>
              <w:t>close the loop</w:t>
            </w:r>
            <w:r>
              <w:rPr>
                <w:rFonts w:ascii="Times New Roman" w:eastAsia="Times New Roman" w:hAnsi="Times New Roman" w:cs="Times New Roman"/>
                <w:color w:val="000000"/>
                <w:sz w:val="20"/>
                <w:szCs w:val="20"/>
              </w:rPr>
              <w:t xml:space="preserve"> which provides the program a continuous improvement plan.  Make sure this is linked to direct evidence. Examples include but are not limited:      </w:t>
            </w:r>
          </w:p>
          <w:p w:rsidR="004B23FD" w:rsidRDefault="004B23FD" w:rsidP="004B23FD">
            <w:pPr>
              <w:pStyle w:val="ListParagraph"/>
              <w:numPr>
                <w:ilvl w:val="0"/>
                <w:numId w:val="6"/>
              </w:numP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Changes to curriculum by adding XYZ                                    </w:t>
            </w:r>
          </w:p>
          <w:p w:rsidR="004B23FD" w:rsidRDefault="004B23FD" w:rsidP="004B23FD">
            <w:pPr>
              <w:pStyle w:val="ListParagraph"/>
              <w:numPr>
                <w:ilvl w:val="0"/>
                <w:numId w:val="6"/>
              </w:numP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Pedagogy changes within the program (adding supplemental instruction for DUF courses)  </w:t>
            </w:r>
          </w:p>
          <w:p w:rsidR="004B23FD" w:rsidRDefault="004B23FD" w:rsidP="004B23FD">
            <w:pPr>
              <w:pStyle w:val="ListParagraph"/>
              <w:numPr>
                <w:ilvl w:val="0"/>
                <w:numId w:val="6"/>
              </w:numPr>
              <w:rPr>
                <w:rFonts w:ascii="Times New Roman" w:eastAsia="Times New Roman" w:hAnsi="Times New Roman"/>
                <w:color w:val="000000"/>
                <w:sz w:val="20"/>
                <w:szCs w:val="20"/>
              </w:rPr>
            </w:pPr>
            <w:r>
              <w:rPr>
                <w:rFonts w:ascii="Times New Roman" w:eastAsia="Times New Roman" w:hAnsi="Times New Roman"/>
                <w:color w:val="000000"/>
                <w:sz w:val="20"/>
                <w:szCs w:val="20"/>
              </w:rPr>
              <w:t>Faculty development on teaching</w:t>
            </w:r>
          </w:p>
          <w:p w:rsidR="004B23FD" w:rsidRDefault="004B23FD" w:rsidP="004B23FD">
            <w:pPr>
              <w:pStyle w:val="ListParagraph"/>
              <w:numPr>
                <w:ilvl w:val="0"/>
                <w:numId w:val="6"/>
              </w:numPr>
              <w:rPr>
                <w:rFonts w:ascii="Times New Roman" w:eastAsia="Times New Roman" w:hAnsi="Times New Roman"/>
                <w:color w:val="000000"/>
                <w:sz w:val="20"/>
                <w:szCs w:val="20"/>
              </w:rPr>
            </w:pPr>
            <w:r>
              <w:rPr>
                <w:rFonts w:ascii="Times New Roman" w:eastAsia="Times New Roman" w:hAnsi="Times New Roman"/>
                <w:color w:val="000000"/>
                <w:sz w:val="20"/>
                <w:szCs w:val="20"/>
              </w:rPr>
              <w:t>Changes to assessment tools</w:t>
            </w:r>
          </w:p>
        </w:tc>
        <w:tc>
          <w:tcPr>
            <w:tcW w:w="4500" w:type="dxa"/>
            <w:tcBorders>
              <w:top w:val="single" w:sz="4" w:space="0" w:color="auto"/>
              <w:left w:val="single" w:sz="4" w:space="0" w:color="auto"/>
              <w:bottom w:val="single" w:sz="4" w:space="0" w:color="auto"/>
              <w:right w:val="single" w:sz="4" w:space="0" w:color="auto"/>
            </w:tcBorders>
            <w:vAlign w:val="center"/>
            <w:hideMark/>
          </w:tcPr>
          <w:p w:rsidR="004B23FD" w:rsidRDefault="002F2FB7" w:rsidP="002F2FB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 xml:space="preserve">Portion of every faculty meeting/ Curriculum Committee meeting is devoted to discuss short comings of students in Pre-requisites and plan accordingly for all following courses using a systems </w:t>
            </w:r>
            <w:r>
              <w:rPr>
                <w:rFonts w:ascii="Calibri" w:eastAsia="Times New Roman" w:hAnsi="Calibri" w:cs="Times New Roman"/>
                <w:color w:val="000000"/>
                <w:sz w:val="20"/>
                <w:szCs w:val="20"/>
              </w:rPr>
              <w:lastRenderedPageBreak/>
              <w:t>approach used in Puzzles Principle methodology developed by the department chair.</w:t>
            </w:r>
          </w:p>
        </w:tc>
      </w:tr>
      <w:tr w:rsidR="004B23FD" w:rsidTr="00905EBB">
        <w:trPr>
          <w:trHeight w:val="70"/>
        </w:trPr>
        <w:tc>
          <w:tcPr>
            <w:tcW w:w="416" w:type="dxa"/>
            <w:tcBorders>
              <w:top w:val="single" w:sz="4" w:space="0" w:color="auto"/>
              <w:left w:val="single" w:sz="4" w:space="0" w:color="auto"/>
              <w:bottom w:val="single" w:sz="4" w:space="0" w:color="auto"/>
              <w:right w:val="single" w:sz="4" w:space="0" w:color="auto"/>
            </w:tcBorders>
            <w:hideMark/>
          </w:tcPr>
          <w:p w:rsidR="004B23FD" w:rsidRDefault="004B23FD" w:rsidP="004B23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9</w:t>
            </w:r>
          </w:p>
        </w:tc>
        <w:tc>
          <w:tcPr>
            <w:tcW w:w="4984" w:type="dxa"/>
            <w:tcBorders>
              <w:top w:val="single" w:sz="4" w:space="0" w:color="auto"/>
              <w:left w:val="single" w:sz="4" w:space="0" w:color="auto"/>
              <w:bottom w:val="single" w:sz="4" w:space="0" w:color="auto"/>
              <w:right w:val="single" w:sz="4" w:space="0" w:color="auto"/>
            </w:tcBorders>
            <w:vAlign w:val="center"/>
            <w:hideMark/>
          </w:tcPr>
          <w:p w:rsidR="004B23FD" w:rsidRDefault="004B23FD" w:rsidP="004B23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Who interprets the evidence?  What is the process? (Note if this is same as what your program submitted in your 2018 assessment plans, than just state SAME AS WHAT WAS SUMBITTED)</w:t>
            </w:r>
          </w:p>
        </w:tc>
        <w:tc>
          <w:tcPr>
            <w:tcW w:w="4500" w:type="dxa"/>
            <w:tcBorders>
              <w:top w:val="single" w:sz="4" w:space="0" w:color="auto"/>
              <w:left w:val="single" w:sz="4" w:space="0" w:color="auto"/>
              <w:bottom w:val="single" w:sz="4" w:space="0" w:color="auto"/>
              <w:right w:val="single" w:sz="4" w:space="0" w:color="auto"/>
            </w:tcBorders>
            <w:vAlign w:val="center"/>
          </w:tcPr>
          <w:p w:rsidR="004B23FD" w:rsidRDefault="00905EBB" w:rsidP="0087769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 committee of at least three faculty members evaluate performance of graduates in Master’s projects or thesis.</w:t>
            </w:r>
          </w:p>
        </w:tc>
      </w:tr>
    </w:tbl>
    <w:p w:rsidR="00352BA0" w:rsidRPr="00352BA0" w:rsidRDefault="00352BA0" w:rsidP="004B23FD">
      <w:pPr>
        <w:spacing w:after="0" w:line="240" w:lineRule="auto"/>
        <w:rPr>
          <w:rFonts w:ascii="Times New Roman" w:hAnsi="Times New Roman" w:cs="Times New Roman"/>
          <w:i/>
          <w:sz w:val="20"/>
          <w:szCs w:val="20"/>
        </w:rPr>
      </w:pPr>
      <w:r w:rsidRPr="00352BA0">
        <w:rPr>
          <w:rFonts w:ascii="Times New Roman" w:hAnsi="Times New Roman" w:cs="Times New Roman"/>
          <w:i/>
          <w:sz w:val="20"/>
          <w:szCs w:val="20"/>
        </w:rPr>
        <w:t>Note:  If the degree program has a supplemental report, please include with IEEI as supporting material.</w:t>
      </w:r>
    </w:p>
    <w:sectPr w:rsidR="00352BA0" w:rsidRPr="00352BA0" w:rsidSect="007D3323">
      <w:headerReference w:type="default" r:id="rId11"/>
      <w:pgSz w:w="12240" w:h="15840" w:code="1"/>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CC4" w:rsidRDefault="00654CC4" w:rsidP="00C01AE7">
      <w:pPr>
        <w:spacing w:after="0" w:line="240" w:lineRule="auto"/>
      </w:pPr>
      <w:r>
        <w:separator/>
      </w:r>
    </w:p>
  </w:endnote>
  <w:endnote w:type="continuationSeparator" w:id="0">
    <w:p w:rsidR="00654CC4" w:rsidRDefault="00654CC4" w:rsidP="00C0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CC4" w:rsidRDefault="00654CC4" w:rsidP="00C01AE7">
      <w:pPr>
        <w:spacing w:after="0" w:line="240" w:lineRule="auto"/>
      </w:pPr>
      <w:r>
        <w:separator/>
      </w:r>
    </w:p>
  </w:footnote>
  <w:footnote w:type="continuationSeparator" w:id="0">
    <w:p w:rsidR="00654CC4" w:rsidRDefault="00654CC4" w:rsidP="00C01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23" w:rsidRPr="002766F1" w:rsidRDefault="007D3323" w:rsidP="007D3323">
    <w:pPr>
      <w:pStyle w:val="BodyText"/>
      <w:jc w:val="center"/>
      <w:rPr>
        <w:rFonts w:asciiTheme="minorHAnsi" w:hAnsiTheme="minorHAnsi"/>
        <w:b/>
        <w:szCs w:val="24"/>
      </w:rPr>
    </w:pPr>
    <w:r>
      <w:rPr>
        <w:noProof/>
      </w:rPr>
      <w:drawing>
        <wp:inline distT="0" distB="0" distL="0" distR="0" wp14:anchorId="06DC5BD3" wp14:editId="4EBB4FE5">
          <wp:extent cx="1352534" cy="2159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469" cy="2160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35EE3"/>
    <w:multiLevelType w:val="hybridMultilevel"/>
    <w:tmpl w:val="0EC2A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712C84"/>
    <w:multiLevelType w:val="hybridMultilevel"/>
    <w:tmpl w:val="413630A2"/>
    <w:lvl w:ilvl="0" w:tplc="8660AB4E">
      <w:start w:val="2017"/>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2318F"/>
    <w:multiLevelType w:val="hybridMultilevel"/>
    <w:tmpl w:val="826E4532"/>
    <w:lvl w:ilvl="0" w:tplc="2B802F64">
      <w:start w:val="1"/>
      <w:numFmt w:val="decimal"/>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3" w15:restartNumberingAfterBreak="0">
    <w:nsid w:val="662F581A"/>
    <w:multiLevelType w:val="hybridMultilevel"/>
    <w:tmpl w:val="A9301B52"/>
    <w:lvl w:ilvl="0" w:tplc="04090001">
      <w:start w:val="2017"/>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32C2515"/>
    <w:multiLevelType w:val="hybridMultilevel"/>
    <w:tmpl w:val="AED8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5F"/>
    <w:rsid w:val="00096B06"/>
    <w:rsid w:val="000B7E3F"/>
    <w:rsid w:val="000C1C3E"/>
    <w:rsid w:val="000D5229"/>
    <w:rsid w:val="001149C0"/>
    <w:rsid w:val="00154CC5"/>
    <w:rsid w:val="0019671F"/>
    <w:rsid w:val="001D7A82"/>
    <w:rsid w:val="002F2FB7"/>
    <w:rsid w:val="00352BA0"/>
    <w:rsid w:val="00396641"/>
    <w:rsid w:val="003D20AA"/>
    <w:rsid w:val="0042511F"/>
    <w:rsid w:val="00491B56"/>
    <w:rsid w:val="00496B0D"/>
    <w:rsid w:val="004A17D4"/>
    <w:rsid w:val="004B23FD"/>
    <w:rsid w:val="00522BED"/>
    <w:rsid w:val="0054091B"/>
    <w:rsid w:val="00573645"/>
    <w:rsid w:val="005F42E5"/>
    <w:rsid w:val="00623395"/>
    <w:rsid w:val="00654CC4"/>
    <w:rsid w:val="00667C47"/>
    <w:rsid w:val="006C1808"/>
    <w:rsid w:val="007219C7"/>
    <w:rsid w:val="007821C9"/>
    <w:rsid w:val="00792777"/>
    <w:rsid w:val="007D3323"/>
    <w:rsid w:val="00877697"/>
    <w:rsid w:val="00904BE8"/>
    <w:rsid w:val="00905EBB"/>
    <w:rsid w:val="009E5A42"/>
    <w:rsid w:val="009F7025"/>
    <w:rsid w:val="00A01369"/>
    <w:rsid w:val="00A713B5"/>
    <w:rsid w:val="00A745D3"/>
    <w:rsid w:val="00A936DB"/>
    <w:rsid w:val="00AC463D"/>
    <w:rsid w:val="00B6701A"/>
    <w:rsid w:val="00C01AE7"/>
    <w:rsid w:val="00C0665F"/>
    <w:rsid w:val="00C12262"/>
    <w:rsid w:val="00C2741E"/>
    <w:rsid w:val="00C346F4"/>
    <w:rsid w:val="00CF6F9A"/>
    <w:rsid w:val="00E152DB"/>
    <w:rsid w:val="00E77138"/>
    <w:rsid w:val="00EA3E36"/>
    <w:rsid w:val="00F469ED"/>
    <w:rsid w:val="00F543DC"/>
    <w:rsid w:val="00F831E9"/>
    <w:rsid w:val="00F84522"/>
    <w:rsid w:val="00F902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86669-F42A-48D7-83BB-B0FC675B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0665F"/>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0665F"/>
    <w:rPr>
      <w:rFonts w:ascii="Times New Roman" w:eastAsia="Times New Roman" w:hAnsi="Times New Roman" w:cs="Times New Roman"/>
      <w:b/>
      <w:bCs/>
      <w:sz w:val="24"/>
      <w:szCs w:val="24"/>
    </w:rPr>
  </w:style>
  <w:style w:type="paragraph" w:styleId="BodyText">
    <w:name w:val="Body Text"/>
    <w:basedOn w:val="Normal"/>
    <w:link w:val="BodyTextChar"/>
    <w:unhideWhenUsed/>
    <w:rsid w:val="00C0665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0665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A17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7D4"/>
    <w:rPr>
      <w:rFonts w:ascii="Lucida Grande" w:hAnsi="Lucida Grande" w:cs="Lucida Grande"/>
      <w:sz w:val="18"/>
      <w:szCs w:val="18"/>
    </w:rPr>
  </w:style>
  <w:style w:type="character" w:styleId="Hyperlink">
    <w:name w:val="Hyperlink"/>
    <w:basedOn w:val="DefaultParagraphFont"/>
    <w:uiPriority w:val="99"/>
    <w:unhideWhenUsed/>
    <w:rsid w:val="0054091B"/>
    <w:rPr>
      <w:color w:val="0563C1" w:themeColor="hyperlink"/>
      <w:u w:val="single"/>
    </w:rPr>
  </w:style>
  <w:style w:type="character" w:styleId="FollowedHyperlink">
    <w:name w:val="FollowedHyperlink"/>
    <w:basedOn w:val="DefaultParagraphFont"/>
    <w:uiPriority w:val="99"/>
    <w:semiHidden/>
    <w:unhideWhenUsed/>
    <w:rsid w:val="00096B06"/>
    <w:rPr>
      <w:color w:val="954F72" w:themeColor="followedHyperlink"/>
      <w:u w:val="single"/>
    </w:rPr>
  </w:style>
  <w:style w:type="paragraph" w:styleId="ListParagraph">
    <w:name w:val="List Paragraph"/>
    <w:basedOn w:val="Normal"/>
    <w:uiPriority w:val="34"/>
    <w:qFormat/>
    <w:rsid w:val="009E5A42"/>
    <w:pPr>
      <w:spacing w:after="0" w:line="240" w:lineRule="auto"/>
      <w:ind w:left="720"/>
      <w:contextualSpacing/>
    </w:pPr>
    <w:rPr>
      <w:rFonts w:ascii="Calibri" w:eastAsia="Calibri" w:hAnsi="Calibri" w:cs="Times New Roman"/>
    </w:rPr>
  </w:style>
  <w:style w:type="table" w:styleId="TableGrid">
    <w:name w:val="Table Grid"/>
    <w:basedOn w:val="TableNormal"/>
    <w:uiPriority w:val="59"/>
    <w:rsid w:val="00C01A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01AE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01AE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01AE7"/>
    <w:rPr>
      <w:vertAlign w:val="superscript"/>
    </w:rPr>
  </w:style>
  <w:style w:type="paragraph" w:styleId="Header">
    <w:name w:val="header"/>
    <w:basedOn w:val="Normal"/>
    <w:link w:val="HeaderChar"/>
    <w:unhideWhenUsed/>
    <w:rsid w:val="007D3323"/>
    <w:pPr>
      <w:tabs>
        <w:tab w:val="center" w:pos="4680"/>
        <w:tab w:val="right" w:pos="9360"/>
      </w:tabs>
      <w:spacing w:after="0" w:line="240" w:lineRule="auto"/>
    </w:pPr>
  </w:style>
  <w:style w:type="character" w:customStyle="1" w:styleId="HeaderChar">
    <w:name w:val="Header Char"/>
    <w:basedOn w:val="DefaultParagraphFont"/>
    <w:link w:val="Header"/>
    <w:rsid w:val="007D3323"/>
  </w:style>
  <w:style w:type="paragraph" w:styleId="Footer">
    <w:name w:val="footer"/>
    <w:basedOn w:val="Normal"/>
    <w:link w:val="FooterChar"/>
    <w:unhideWhenUsed/>
    <w:rsid w:val="007D3323"/>
    <w:pPr>
      <w:tabs>
        <w:tab w:val="center" w:pos="4680"/>
        <w:tab w:val="right" w:pos="9360"/>
      </w:tabs>
      <w:spacing w:after="0" w:line="240" w:lineRule="auto"/>
    </w:pPr>
  </w:style>
  <w:style w:type="character" w:customStyle="1" w:styleId="FooterChar">
    <w:name w:val="Footer Char"/>
    <w:basedOn w:val="DefaultParagraphFont"/>
    <w:link w:val="Footer"/>
    <w:rsid w:val="007D3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2285">
      <w:bodyDiv w:val="1"/>
      <w:marLeft w:val="0"/>
      <w:marRight w:val="0"/>
      <w:marTop w:val="0"/>
      <w:marBottom w:val="0"/>
      <w:divBdr>
        <w:top w:val="none" w:sz="0" w:space="0" w:color="auto"/>
        <w:left w:val="none" w:sz="0" w:space="0" w:color="auto"/>
        <w:bottom w:val="none" w:sz="0" w:space="0" w:color="auto"/>
        <w:right w:val="none" w:sz="0" w:space="0" w:color="auto"/>
      </w:divBdr>
    </w:div>
    <w:div w:id="695812450">
      <w:bodyDiv w:val="1"/>
      <w:marLeft w:val="0"/>
      <w:marRight w:val="0"/>
      <w:marTop w:val="0"/>
      <w:marBottom w:val="0"/>
      <w:divBdr>
        <w:top w:val="none" w:sz="0" w:space="0" w:color="auto"/>
        <w:left w:val="none" w:sz="0" w:space="0" w:color="auto"/>
        <w:bottom w:val="none" w:sz="0" w:space="0" w:color="auto"/>
        <w:right w:val="none" w:sz="0" w:space="0" w:color="auto"/>
      </w:divBdr>
    </w:div>
    <w:div w:id="815024269">
      <w:bodyDiv w:val="1"/>
      <w:marLeft w:val="0"/>
      <w:marRight w:val="0"/>
      <w:marTop w:val="0"/>
      <w:marBottom w:val="0"/>
      <w:divBdr>
        <w:top w:val="none" w:sz="0" w:space="0" w:color="auto"/>
        <w:left w:val="none" w:sz="0" w:space="0" w:color="auto"/>
        <w:bottom w:val="none" w:sz="0" w:space="0" w:color="auto"/>
        <w:right w:val="none" w:sz="0" w:space="0" w:color="auto"/>
      </w:divBdr>
    </w:div>
    <w:div w:id="880827879">
      <w:bodyDiv w:val="1"/>
      <w:marLeft w:val="0"/>
      <w:marRight w:val="0"/>
      <w:marTop w:val="0"/>
      <w:marBottom w:val="0"/>
      <w:divBdr>
        <w:top w:val="none" w:sz="0" w:space="0" w:color="auto"/>
        <w:left w:val="none" w:sz="0" w:space="0" w:color="auto"/>
        <w:bottom w:val="none" w:sz="0" w:space="0" w:color="auto"/>
        <w:right w:val="none" w:sz="0" w:space="0" w:color="auto"/>
      </w:divBdr>
    </w:div>
    <w:div w:id="945312599">
      <w:bodyDiv w:val="1"/>
      <w:marLeft w:val="0"/>
      <w:marRight w:val="0"/>
      <w:marTop w:val="0"/>
      <w:marBottom w:val="0"/>
      <w:divBdr>
        <w:top w:val="none" w:sz="0" w:space="0" w:color="auto"/>
        <w:left w:val="none" w:sz="0" w:space="0" w:color="auto"/>
        <w:bottom w:val="none" w:sz="0" w:space="0" w:color="auto"/>
        <w:right w:val="none" w:sz="0" w:space="0" w:color="auto"/>
      </w:divBdr>
    </w:div>
    <w:div w:id="951593135">
      <w:bodyDiv w:val="1"/>
      <w:marLeft w:val="0"/>
      <w:marRight w:val="0"/>
      <w:marTop w:val="0"/>
      <w:marBottom w:val="0"/>
      <w:divBdr>
        <w:top w:val="none" w:sz="0" w:space="0" w:color="auto"/>
        <w:left w:val="none" w:sz="0" w:space="0" w:color="auto"/>
        <w:bottom w:val="none" w:sz="0" w:space="0" w:color="auto"/>
        <w:right w:val="none" w:sz="0" w:space="0" w:color="auto"/>
      </w:divBdr>
    </w:div>
    <w:div w:id="155098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oledo.edu/offices/provost/assessment/pdfs/Direct%20and%20Indirect%20Evidence%20of%20Student%20Learning%20Handou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pp.edu/~rosenkrantz/imeassessmentdoc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utoledo.edu/offices/provost/assessment/pdfs/Direct%20and%20Indirect%20Evidence%20of%20Student%20Learning%20Handout.pdf" TargetMode="External"/><Relationship Id="rId4" Type="http://schemas.openxmlformats.org/officeDocument/2006/relationships/webSettings" Target="webSettings.xml"/><Relationship Id="rId9" Type="http://schemas.openxmlformats.org/officeDocument/2006/relationships/hyperlink" Target="https://www.bookwidgets.com/blog/2017/04/the-differences-between-formative-and-summative-assessment-infograph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 Pinter-Lucke</dc:creator>
  <cp:lastModifiedBy>Abedini, Kamran</cp:lastModifiedBy>
  <cp:revision>3</cp:revision>
  <cp:lastPrinted>2017-06-21T07:14:00Z</cp:lastPrinted>
  <dcterms:created xsi:type="dcterms:W3CDTF">2018-05-18T06:26:00Z</dcterms:created>
  <dcterms:modified xsi:type="dcterms:W3CDTF">2018-05-18T06:41:00Z</dcterms:modified>
</cp:coreProperties>
</file>