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EBD0A2" w14:textId="77777777" w:rsidR="00F41F6B" w:rsidRPr="00F41F6B" w:rsidRDefault="00F41F6B" w:rsidP="00F41F6B">
      <w:pPr>
        <w:jc w:val="center"/>
        <w:rPr>
          <w:rFonts w:cstheme="minorHAnsi"/>
          <w:sz w:val="24"/>
          <w:szCs w:val="24"/>
        </w:rPr>
      </w:pPr>
      <w:r w:rsidRPr="00F41F6B">
        <w:rPr>
          <w:rFonts w:cstheme="minorHAnsi"/>
          <w:sz w:val="24"/>
          <w:szCs w:val="24"/>
        </w:rPr>
        <w:t>Policy Acknowledgment Checklist</w:t>
      </w:r>
    </w:p>
    <w:p w14:paraId="19AFC11A" w14:textId="77777777" w:rsidR="00F41F6B" w:rsidRPr="00F41F6B" w:rsidRDefault="00F41F6B" w:rsidP="00F41F6B">
      <w:pPr>
        <w:rPr>
          <w:rFonts w:cstheme="minorHAnsi"/>
          <w:sz w:val="24"/>
          <w:szCs w:val="24"/>
        </w:rPr>
      </w:pPr>
    </w:p>
    <w:p w14:paraId="068FCBA7" w14:textId="1C47DE95" w:rsidR="00F41F6B" w:rsidRPr="00F41F6B" w:rsidRDefault="00F41F6B" w:rsidP="00F41F6B">
      <w:pPr>
        <w:rPr>
          <w:rFonts w:cstheme="minorHAnsi"/>
          <w:sz w:val="24"/>
          <w:szCs w:val="24"/>
        </w:rPr>
      </w:pPr>
      <w:r w:rsidRPr="00F41F6B">
        <w:rPr>
          <w:rFonts w:cstheme="minorHAnsi"/>
          <w:sz w:val="24"/>
          <w:szCs w:val="24"/>
        </w:rPr>
        <w:t xml:space="preserve">Congratulations on your new position at Cal Poly Pomona. We are thrilled to welcome you to the Cal Poly Pomona (CPP) community!  To support success in your new role at CPP, we invite you to visit the </w:t>
      </w:r>
      <w:hyperlink r:id="rId6" w:history="1">
        <w:r w:rsidRPr="007A6C7A">
          <w:rPr>
            <w:rStyle w:val="Hyperlink"/>
            <w:rFonts w:cstheme="minorHAnsi"/>
            <w:sz w:val="24"/>
            <w:szCs w:val="24"/>
          </w:rPr>
          <w:t>Employment Notices</w:t>
        </w:r>
      </w:hyperlink>
      <w:r w:rsidRPr="00F41F6B">
        <w:rPr>
          <w:rFonts w:cstheme="minorHAnsi"/>
          <w:sz w:val="24"/>
          <w:szCs w:val="24"/>
        </w:rPr>
        <w:t xml:space="preserve"> web page for important state and federal notices regarding your employment rights and the </w:t>
      </w:r>
      <w:hyperlink r:id="rId7" w:history="1">
        <w:r w:rsidRPr="00A84C0C">
          <w:rPr>
            <w:rStyle w:val="Hyperlink"/>
            <w:rFonts w:cstheme="minorHAnsi"/>
            <w:sz w:val="24"/>
            <w:szCs w:val="24"/>
          </w:rPr>
          <w:t>Human Resources Policies</w:t>
        </w:r>
      </w:hyperlink>
      <w:r w:rsidRPr="00F41F6B">
        <w:rPr>
          <w:rFonts w:cstheme="minorHAnsi"/>
          <w:sz w:val="24"/>
          <w:szCs w:val="24"/>
        </w:rPr>
        <w:t xml:space="preserve"> web page to familiarize yourself with the systemwide California State University (CSU) and CPP employment policies.  </w:t>
      </w:r>
    </w:p>
    <w:p w14:paraId="55848AE7" w14:textId="41114CE0" w:rsidR="00F41F6B" w:rsidRPr="00F41F6B" w:rsidRDefault="00F41F6B" w:rsidP="00F41F6B">
      <w:pPr>
        <w:rPr>
          <w:rFonts w:cstheme="minorHAnsi"/>
          <w:sz w:val="24"/>
          <w:szCs w:val="24"/>
        </w:rPr>
      </w:pPr>
      <w:r w:rsidRPr="00F41F6B">
        <w:rPr>
          <w:rFonts w:cstheme="minorHAnsi"/>
          <w:sz w:val="24"/>
          <w:szCs w:val="24"/>
        </w:rPr>
        <w:t xml:space="preserve">Please review the policies listed below which support the university’s Strategic Initiative #5 of advancing organizational development and employee excellence. Please click on the appropriate link to review each policy.  After reviewing the policies, please sign and date this document to acknowledge that you have read the policies and understand the university’s expectations.  Policy questions may be sent to </w:t>
      </w:r>
      <w:hyperlink r:id="rId8" w:history="1">
        <w:r w:rsidR="0026424A" w:rsidRPr="00607894">
          <w:rPr>
            <w:rStyle w:val="Hyperlink"/>
            <w:rFonts w:cstheme="minorHAnsi"/>
            <w:sz w:val="24"/>
            <w:szCs w:val="24"/>
          </w:rPr>
          <w:t>hrpolicy@cpp.edu</w:t>
        </w:r>
      </w:hyperlink>
      <w:r w:rsidRPr="00F41F6B">
        <w:rPr>
          <w:rFonts w:cstheme="minorHAnsi"/>
          <w:sz w:val="24"/>
          <w:szCs w:val="24"/>
        </w:rPr>
        <w:t xml:space="preserve">. </w:t>
      </w:r>
    </w:p>
    <w:p w14:paraId="58D19376" w14:textId="77777777" w:rsidR="00F41F6B" w:rsidRPr="00F41F6B" w:rsidRDefault="00F41F6B" w:rsidP="00F41F6B">
      <w:pPr>
        <w:rPr>
          <w:rFonts w:cstheme="minorHAnsi"/>
          <w:sz w:val="24"/>
          <w:szCs w:val="24"/>
        </w:rPr>
      </w:pPr>
    </w:p>
    <w:p w14:paraId="7B130402" w14:textId="77777777" w:rsidR="00F41F6B" w:rsidRPr="00641B14" w:rsidRDefault="00F41F6B" w:rsidP="00F41F6B">
      <w:pPr>
        <w:rPr>
          <w:rFonts w:cstheme="minorHAnsi"/>
          <w:b/>
          <w:bCs/>
          <w:sz w:val="24"/>
          <w:szCs w:val="24"/>
        </w:rPr>
      </w:pPr>
      <w:r w:rsidRPr="00641B14">
        <w:rPr>
          <w:rFonts w:cstheme="minorHAnsi"/>
          <w:b/>
          <w:bCs/>
          <w:sz w:val="24"/>
          <w:szCs w:val="24"/>
        </w:rPr>
        <w:t>University Policies</w:t>
      </w:r>
    </w:p>
    <w:p w14:paraId="238DC161"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Nondiscrimination Policy</w:t>
      </w:r>
    </w:p>
    <w:p w14:paraId="10407B6F" w14:textId="3A3F65FA" w:rsidR="00F41F6B" w:rsidRPr="00F41F6B" w:rsidRDefault="00F41F6B" w:rsidP="00F41F6B">
      <w:pPr>
        <w:rPr>
          <w:rFonts w:cstheme="minorHAnsi"/>
          <w:sz w:val="24"/>
          <w:szCs w:val="24"/>
        </w:rPr>
      </w:pPr>
      <w:r w:rsidRPr="00F41F6B">
        <w:rPr>
          <w:rFonts w:cstheme="minorHAnsi"/>
          <w:sz w:val="24"/>
          <w:szCs w:val="24"/>
        </w:rPr>
        <w:t xml:space="preserve">Cal Poly Pomona prohibits discrimination and harassment based on a protected status, sexual misconduct, sexual exploitation, dating and domestic violence, and stalking as well as retaliation for exercising rights under the Nondiscrimination Policy. </w:t>
      </w:r>
      <w:r w:rsidR="006503DE">
        <w:rPr>
          <w:rFonts w:cstheme="minorHAnsi"/>
          <w:sz w:val="24"/>
          <w:szCs w:val="24"/>
        </w:rPr>
        <w:t xml:space="preserve">To report policy violations, contact the </w:t>
      </w:r>
      <w:hyperlink r:id="rId9" w:history="1">
        <w:r w:rsidR="006503DE" w:rsidRPr="003B4238">
          <w:rPr>
            <w:rStyle w:val="Hyperlink"/>
            <w:rFonts w:cstheme="minorHAnsi"/>
            <w:sz w:val="24"/>
            <w:szCs w:val="24"/>
          </w:rPr>
          <w:t>Office of Equity &amp; Compliance</w:t>
        </w:r>
      </w:hyperlink>
      <w:r w:rsidR="006503DE">
        <w:rPr>
          <w:rFonts w:cstheme="minorHAnsi"/>
          <w:sz w:val="24"/>
          <w:szCs w:val="24"/>
        </w:rPr>
        <w:t xml:space="preserve">. </w:t>
      </w:r>
      <w:r w:rsidR="006E5498">
        <w:rPr>
          <w:rFonts w:cstheme="minorHAnsi"/>
          <w:sz w:val="24"/>
          <w:szCs w:val="24"/>
        </w:rPr>
        <w:t xml:space="preserve"> </w:t>
      </w:r>
      <w:r w:rsidRPr="00F41F6B">
        <w:rPr>
          <w:rFonts w:cstheme="minorHAnsi"/>
          <w:sz w:val="24"/>
          <w:szCs w:val="24"/>
        </w:rPr>
        <w:t xml:space="preserve">To review the policy, click </w:t>
      </w:r>
      <w:hyperlink r:id="rId10" w:history="1">
        <w:r w:rsidRPr="000A4352">
          <w:rPr>
            <w:rStyle w:val="Hyperlink"/>
            <w:rFonts w:cstheme="minorHAnsi"/>
            <w:sz w:val="24"/>
            <w:szCs w:val="24"/>
          </w:rPr>
          <w:t>here</w:t>
        </w:r>
      </w:hyperlink>
      <w:r w:rsidRPr="00F41F6B">
        <w:rPr>
          <w:rFonts w:cstheme="minorHAnsi"/>
          <w:sz w:val="24"/>
          <w:szCs w:val="24"/>
        </w:rPr>
        <w:t>.</w:t>
      </w:r>
    </w:p>
    <w:p w14:paraId="14CC18F5" w14:textId="77777777" w:rsidR="00F41F6B" w:rsidRPr="00F41F6B" w:rsidRDefault="00F41F6B" w:rsidP="00F41F6B">
      <w:pPr>
        <w:rPr>
          <w:rFonts w:cstheme="minorHAnsi"/>
          <w:sz w:val="24"/>
          <w:szCs w:val="24"/>
        </w:rPr>
      </w:pPr>
    </w:p>
    <w:p w14:paraId="74E63B5A"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Equal Employment Opportunity</w:t>
      </w:r>
    </w:p>
    <w:p w14:paraId="3F7FEF6B" w14:textId="605FB4F2" w:rsidR="00F41F6B" w:rsidRPr="00F41F6B" w:rsidRDefault="00F41F6B" w:rsidP="00F41F6B">
      <w:pPr>
        <w:rPr>
          <w:rFonts w:cstheme="minorHAnsi"/>
          <w:sz w:val="24"/>
          <w:szCs w:val="24"/>
        </w:rPr>
      </w:pPr>
      <w:r w:rsidRPr="00F41F6B">
        <w:rPr>
          <w:rFonts w:cstheme="minorHAnsi"/>
          <w:sz w:val="24"/>
          <w:szCs w:val="24"/>
        </w:rPr>
        <w:t xml:space="preserve">Cal Poly Pomona is an Equal Opportunity Employer and supports diversity, equity, and inclusion in its recruitment, hiring, retention, and promotion policies and practices. CPP has developed an Equal Employment Opportunity Program outlining CPP’s policies, responsibilities, priorities, and programs for ensuring equal employment opportunity. The Equal Employment Opportunity Statement is available for viewing </w:t>
      </w:r>
      <w:hyperlink r:id="rId11" w:history="1">
        <w:r w:rsidRPr="00935C29">
          <w:rPr>
            <w:rStyle w:val="Hyperlink"/>
            <w:rFonts w:cstheme="minorHAnsi"/>
            <w:sz w:val="24"/>
            <w:szCs w:val="24"/>
          </w:rPr>
          <w:t>here</w:t>
        </w:r>
      </w:hyperlink>
      <w:r w:rsidRPr="00F41F6B">
        <w:rPr>
          <w:rFonts w:cstheme="minorHAnsi"/>
          <w:sz w:val="24"/>
          <w:szCs w:val="24"/>
        </w:rPr>
        <w:t>.</w:t>
      </w:r>
    </w:p>
    <w:p w14:paraId="2A10C24D" w14:textId="77777777" w:rsidR="00F41F6B" w:rsidRPr="00F41F6B" w:rsidRDefault="00F41F6B" w:rsidP="00F41F6B">
      <w:pPr>
        <w:rPr>
          <w:rFonts w:cstheme="minorHAnsi"/>
          <w:sz w:val="24"/>
          <w:szCs w:val="24"/>
        </w:rPr>
      </w:pPr>
    </w:p>
    <w:p w14:paraId="5FFAC310"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Zero Tolerance for Violence Policy</w:t>
      </w:r>
    </w:p>
    <w:p w14:paraId="321A1468" w14:textId="7574CED4" w:rsidR="00F41F6B" w:rsidRPr="00F41F6B" w:rsidRDefault="00F41F6B" w:rsidP="00F41F6B">
      <w:pPr>
        <w:rPr>
          <w:rFonts w:cstheme="minorHAnsi"/>
          <w:sz w:val="24"/>
          <w:szCs w:val="24"/>
        </w:rPr>
      </w:pPr>
      <w:r w:rsidRPr="00F41F6B">
        <w:rPr>
          <w:rFonts w:cstheme="minorHAnsi"/>
          <w:sz w:val="24"/>
          <w:szCs w:val="24"/>
        </w:rPr>
        <w:t xml:space="preserve">Cal Poly Pomona has zero tolerance for threats or acts of violence against members of the campus community. Such conduct is subject to disciplinary action up to and including dismissal from employment and civil or criminal prosecution, as appropriate. To review the policy, click </w:t>
      </w:r>
      <w:hyperlink r:id="rId12" w:history="1">
        <w:r w:rsidRPr="00C30833">
          <w:rPr>
            <w:rStyle w:val="Hyperlink"/>
            <w:rFonts w:cstheme="minorHAnsi"/>
            <w:sz w:val="24"/>
            <w:szCs w:val="24"/>
          </w:rPr>
          <w:t>here</w:t>
        </w:r>
      </w:hyperlink>
      <w:r w:rsidRPr="00F41F6B">
        <w:rPr>
          <w:rFonts w:cstheme="minorHAnsi"/>
          <w:sz w:val="24"/>
          <w:szCs w:val="24"/>
        </w:rPr>
        <w:t>.</w:t>
      </w:r>
    </w:p>
    <w:p w14:paraId="32AB41AD" w14:textId="2C5CFCEB" w:rsidR="0068671B" w:rsidRDefault="0068671B" w:rsidP="00B5588B">
      <w:pPr>
        <w:keepNext/>
        <w:rPr>
          <w:rFonts w:cstheme="minorHAnsi"/>
          <w:sz w:val="24"/>
          <w:szCs w:val="24"/>
        </w:rPr>
      </w:pPr>
      <w:r w:rsidRPr="00F41F6B">
        <w:rPr>
          <w:rFonts w:ascii="Segoe UI Symbol" w:hAnsi="Segoe UI Symbol" w:cs="Segoe UI Symbol"/>
          <w:sz w:val="24"/>
          <w:szCs w:val="24"/>
        </w:rPr>
        <w:lastRenderedPageBreak/>
        <w:t>☐</w:t>
      </w:r>
      <w:r>
        <w:rPr>
          <w:rFonts w:ascii="Segoe UI Symbol" w:hAnsi="Segoe UI Symbol" w:cs="Segoe UI Symbol"/>
          <w:sz w:val="24"/>
          <w:szCs w:val="24"/>
        </w:rPr>
        <w:t xml:space="preserve"> </w:t>
      </w:r>
      <w:r w:rsidRPr="0068671B">
        <w:rPr>
          <w:rFonts w:cstheme="minorHAnsi"/>
          <w:sz w:val="24"/>
          <w:szCs w:val="24"/>
        </w:rPr>
        <w:t>Time, Place and Manner Policy</w:t>
      </w:r>
    </w:p>
    <w:p w14:paraId="10032DA4" w14:textId="2B33628B" w:rsidR="00F33B65" w:rsidRDefault="00F33B65" w:rsidP="00B5588B">
      <w:pPr>
        <w:keepNext/>
        <w:rPr>
          <w:rFonts w:cstheme="minorHAnsi"/>
          <w:sz w:val="24"/>
          <w:szCs w:val="24"/>
        </w:rPr>
      </w:pPr>
      <w:r w:rsidRPr="00322388">
        <w:rPr>
          <w:rFonts w:cstheme="minorHAnsi"/>
          <w:sz w:val="24"/>
          <w:szCs w:val="24"/>
        </w:rPr>
        <w:t>Institutions of higher education have a special obligation to encourage and support the free expression of ideas, values, and opinions, even where they may be unpopular or controversial. Freedom of expression, however, coexists with other rights such as the need to preserve public order and safety and to maintain the ability of the CSU to fulfill its educational mission. The exercise of freedom of expression and assembly rights must still comply with all applicable federal, state and local laws, as well as university policies.</w:t>
      </w:r>
      <w:r w:rsidR="00E30AD9">
        <w:rPr>
          <w:rFonts w:cstheme="minorHAnsi"/>
          <w:sz w:val="24"/>
          <w:szCs w:val="24"/>
        </w:rPr>
        <w:t xml:space="preserve"> </w:t>
      </w:r>
      <w:r w:rsidRPr="00322388">
        <w:rPr>
          <w:rFonts w:cstheme="minorHAnsi"/>
          <w:sz w:val="24"/>
          <w:szCs w:val="24"/>
        </w:rPr>
        <w:t>T</w:t>
      </w:r>
      <w:r w:rsidR="00FD7639">
        <w:rPr>
          <w:rFonts w:cstheme="minorHAnsi"/>
          <w:sz w:val="24"/>
          <w:szCs w:val="24"/>
        </w:rPr>
        <w:t>o view the</w:t>
      </w:r>
      <w:r w:rsidRPr="00322388">
        <w:rPr>
          <w:rFonts w:cstheme="minorHAnsi"/>
          <w:sz w:val="24"/>
          <w:szCs w:val="24"/>
        </w:rPr>
        <w:t xml:space="preserve"> </w:t>
      </w:r>
      <w:r w:rsidR="00FA14FD">
        <w:rPr>
          <w:rFonts w:cstheme="minorHAnsi"/>
          <w:sz w:val="24"/>
          <w:szCs w:val="24"/>
        </w:rPr>
        <w:t xml:space="preserve">Interim </w:t>
      </w:r>
      <w:r w:rsidR="00BD305B">
        <w:rPr>
          <w:rFonts w:cstheme="minorHAnsi"/>
          <w:sz w:val="24"/>
          <w:szCs w:val="24"/>
        </w:rPr>
        <w:t xml:space="preserve">Systemwide </w:t>
      </w:r>
      <w:r w:rsidR="00AF4C7C">
        <w:rPr>
          <w:rFonts w:cstheme="minorHAnsi"/>
          <w:sz w:val="24"/>
          <w:szCs w:val="24"/>
        </w:rPr>
        <w:t>Time, Place and Manner</w:t>
      </w:r>
      <w:r w:rsidR="00BD305B">
        <w:rPr>
          <w:rFonts w:cstheme="minorHAnsi"/>
          <w:sz w:val="24"/>
          <w:szCs w:val="24"/>
        </w:rPr>
        <w:t xml:space="preserve"> Policy</w:t>
      </w:r>
      <w:r w:rsidR="00FD7639">
        <w:rPr>
          <w:rFonts w:cstheme="minorHAnsi"/>
          <w:sz w:val="24"/>
          <w:szCs w:val="24"/>
        </w:rPr>
        <w:t xml:space="preserve">, click </w:t>
      </w:r>
      <w:hyperlink r:id="rId13" w:history="1">
        <w:r w:rsidR="00FD7639" w:rsidRPr="00FA14FD">
          <w:rPr>
            <w:rStyle w:val="Hyperlink"/>
            <w:rFonts w:cstheme="minorHAnsi"/>
            <w:sz w:val="24"/>
            <w:szCs w:val="24"/>
          </w:rPr>
          <w:t>here</w:t>
        </w:r>
      </w:hyperlink>
      <w:r w:rsidRPr="00322388">
        <w:rPr>
          <w:rFonts w:cstheme="minorHAnsi"/>
          <w:sz w:val="24"/>
          <w:szCs w:val="24"/>
        </w:rPr>
        <w:t>.</w:t>
      </w:r>
    </w:p>
    <w:p w14:paraId="69739211" w14:textId="77777777" w:rsidR="00A42515" w:rsidRDefault="00A42515" w:rsidP="00F33B65">
      <w:pPr>
        <w:rPr>
          <w:rFonts w:cstheme="minorHAnsi"/>
          <w:sz w:val="24"/>
          <w:szCs w:val="24"/>
        </w:rPr>
      </w:pPr>
    </w:p>
    <w:p w14:paraId="1044C0F9" w14:textId="367A61B5" w:rsidR="00F41F6B" w:rsidRPr="00F41F6B" w:rsidRDefault="00F41F6B" w:rsidP="00F33B65">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Information Security Responsible Use Policy</w:t>
      </w:r>
    </w:p>
    <w:p w14:paraId="38ABBA6B" w14:textId="627997E7" w:rsidR="00F41F6B" w:rsidRPr="00F41F6B" w:rsidRDefault="00F41F6B" w:rsidP="00F41F6B">
      <w:pPr>
        <w:rPr>
          <w:rFonts w:cstheme="minorHAnsi"/>
          <w:sz w:val="24"/>
          <w:szCs w:val="24"/>
        </w:rPr>
      </w:pPr>
      <w:r w:rsidRPr="00F41F6B">
        <w:rPr>
          <w:rFonts w:cstheme="minorHAnsi"/>
          <w:sz w:val="24"/>
          <w:szCs w:val="24"/>
        </w:rPr>
        <w:t xml:space="preserve">All users of university information assets must safeguard the assets’ confidentiality and integrity and must use the assets in an ethical and legal manner, consistent with </w:t>
      </w:r>
      <w:hyperlink r:id="rId14" w:anchor="autoid-xqvdw" w:history="1">
        <w:r w:rsidRPr="00E12716">
          <w:rPr>
            <w:rStyle w:val="Hyperlink"/>
            <w:rFonts w:cstheme="minorHAnsi"/>
            <w:sz w:val="24"/>
            <w:szCs w:val="24"/>
          </w:rPr>
          <w:t>the CSU Information Security Policy and Standards</w:t>
        </w:r>
      </w:hyperlink>
      <w:r w:rsidRPr="00F41F6B">
        <w:rPr>
          <w:rFonts w:cstheme="minorHAnsi"/>
          <w:sz w:val="24"/>
          <w:szCs w:val="24"/>
        </w:rPr>
        <w:t xml:space="preserve"> and </w:t>
      </w:r>
      <w:hyperlink r:id="rId15" w:history="1">
        <w:r w:rsidRPr="008F5D5A">
          <w:rPr>
            <w:rStyle w:val="Hyperlink"/>
            <w:rFonts w:cstheme="minorHAnsi"/>
            <w:sz w:val="24"/>
            <w:szCs w:val="24"/>
          </w:rPr>
          <w:t>Cal Poly Pomona’s Appropriate Use Policy for Information Technology</w:t>
        </w:r>
      </w:hyperlink>
      <w:r w:rsidRPr="00F41F6B">
        <w:rPr>
          <w:rFonts w:cstheme="minorHAnsi"/>
          <w:sz w:val="24"/>
          <w:szCs w:val="24"/>
        </w:rPr>
        <w:t xml:space="preserve">. </w:t>
      </w:r>
    </w:p>
    <w:p w14:paraId="6F37283F" w14:textId="77777777" w:rsidR="00F41F6B" w:rsidRPr="00F41F6B" w:rsidRDefault="00F41F6B" w:rsidP="00F41F6B">
      <w:pPr>
        <w:rPr>
          <w:rFonts w:cstheme="minorHAnsi"/>
          <w:sz w:val="24"/>
          <w:szCs w:val="24"/>
        </w:rPr>
      </w:pPr>
    </w:p>
    <w:p w14:paraId="2F1B69EC"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 xml:space="preserve">Outside Employment Requirements for Staff and Faculty </w:t>
      </w:r>
    </w:p>
    <w:p w14:paraId="49BB4E69" w14:textId="3B77FF74" w:rsidR="00F41F6B" w:rsidRPr="00F41F6B" w:rsidRDefault="00F41F6B" w:rsidP="00F41F6B">
      <w:pPr>
        <w:rPr>
          <w:rFonts w:cstheme="minorHAnsi"/>
          <w:sz w:val="24"/>
          <w:szCs w:val="24"/>
        </w:rPr>
      </w:pPr>
      <w:r w:rsidRPr="00F41F6B">
        <w:rPr>
          <w:rFonts w:cstheme="minorHAnsi"/>
          <w:sz w:val="24"/>
          <w:szCs w:val="24"/>
        </w:rPr>
        <w:t xml:space="preserve">Several collective bargaining agreement (CBA) provisions prohibit represented employees from taking on outside employment activities that pose a conflict of interest or a conflict of commitment with the employee’s CSU position. To locate the applicable CBA, click </w:t>
      </w:r>
      <w:hyperlink r:id="rId16" w:history="1">
        <w:r w:rsidRPr="0085278F">
          <w:rPr>
            <w:rStyle w:val="Hyperlink"/>
            <w:rFonts w:cstheme="minorHAnsi"/>
            <w:sz w:val="24"/>
            <w:szCs w:val="24"/>
          </w:rPr>
          <w:t>here</w:t>
        </w:r>
      </w:hyperlink>
      <w:r w:rsidRPr="00F41F6B">
        <w:rPr>
          <w:rFonts w:cstheme="minorHAnsi"/>
          <w:sz w:val="24"/>
          <w:szCs w:val="24"/>
        </w:rPr>
        <w:t>.</w:t>
      </w:r>
    </w:p>
    <w:p w14:paraId="31BBFD85" w14:textId="77777777" w:rsidR="00F41F6B" w:rsidRPr="00F41F6B" w:rsidRDefault="00F41F6B" w:rsidP="00F41F6B">
      <w:pPr>
        <w:rPr>
          <w:rFonts w:cstheme="minorHAnsi"/>
          <w:sz w:val="24"/>
          <w:szCs w:val="24"/>
        </w:rPr>
      </w:pPr>
    </w:p>
    <w:p w14:paraId="13F995F6"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 xml:space="preserve">Additional Employment Policy </w:t>
      </w:r>
    </w:p>
    <w:p w14:paraId="68FAAC25" w14:textId="502F8294" w:rsidR="00F41F6B" w:rsidRPr="00F41F6B" w:rsidRDefault="00F41F6B" w:rsidP="00F41F6B">
      <w:pPr>
        <w:rPr>
          <w:rFonts w:cstheme="minorHAnsi"/>
          <w:sz w:val="24"/>
          <w:szCs w:val="24"/>
        </w:rPr>
      </w:pPr>
      <w:r w:rsidRPr="00F41F6B">
        <w:rPr>
          <w:rFonts w:cstheme="minorHAnsi"/>
          <w:sz w:val="24"/>
          <w:szCs w:val="24"/>
        </w:rPr>
        <w:t xml:space="preserve">In addition to the employee’s primary CSU appointment, an employee may take on additional employment that is compensated by the CSU, a CSU foundation or a CSU auxiliary, provided that the </w:t>
      </w:r>
      <w:proofErr w:type="spellStart"/>
      <w:r w:rsidRPr="00F41F6B">
        <w:rPr>
          <w:rFonts w:cstheme="minorHAnsi"/>
          <w:sz w:val="24"/>
          <w:szCs w:val="24"/>
        </w:rPr>
        <w:t>timebase</w:t>
      </w:r>
      <w:proofErr w:type="spellEnd"/>
      <w:r w:rsidRPr="00F41F6B">
        <w:rPr>
          <w:rFonts w:cstheme="minorHAnsi"/>
          <w:sz w:val="24"/>
          <w:szCs w:val="24"/>
        </w:rPr>
        <w:t xml:space="preserve"> of all additional employment position(s) totals no more than 25% </w:t>
      </w:r>
      <w:proofErr w:type="gramStart"/>
      <w:r w:rsidRPr="00F41F6B">
        <w:rPr>
          <w:rFonts w:cstheme="minorHAnsi"/>
          <w:sz w:val="24"/>
          <w:szCs w:val="24"/>
        </w:rPr>
        <w:t>in excess of</w:t>
      </w:r>
      <w:proofErr w:type="gramEnd"/>
      <w:r w:rsidRPr="00F41F6B">
        <w:rPr>
          <w:rFonts w:cstheme="minorHAnsi"/>
          <w:sz w:val="24"/>
          <w:szCs w:val="24"/>
        </w:rPr>
        <w:t xml:space="preserve"> a full-time </w:t>
      </w:r>
      <w:proofErr w:type="spellStart"/>
      <w:r w:rsidRPr="00F41F6B">
        <w:rPr>
          <w:rFonts w:cstheme="minorHAnsi"/>
          <w:sz w:val="24"/>
          <w:szCs w:val="24"/>
        </w:rPr>
        <w:t>timebase</w:t>
      </w:r>
      <w:proofErr w:type="spellEnd"/>
      <w:r w:rsidRPr="00F41F6B">
        <w:rPr>
          <w:rFonts w:cstheme="minorHAnsi"/>
          <w:sz w:val="24"/>
          <w:szCs w:val="24"/>
        </w:rPr>
        <w:t xml:space="preserve">.  Additional employment shall not interfere with the employee’s primary CSU assignment. Conflicts of interest are not permitted, regardless of the amount of compensation or </w:t>
      </w:r>
      <w:proofErr w:type="spellStart"/>
      <w:r w:rsidRPr="00F41F6B">
        <w:rPr>
          <w:rFonts w:cstheme="minorHAnsi"/>
          <w:sz w:val="24"/>
          <w:szCs w:val="24"/>
        </w:rPr>
        <w:t>timebase</w:t>
      </w:r>
      <w:proofErr w:type="spellEnd"/>
      <w:r w:rsidRPr="00F41F6B">
        <w:rPr>
          <w:rFonts w:cstheme="minorHAnsi"/>
          <w:sz w:val="24"/>
          <w:szCs w:val="24"/>
        </w:rPr>
        <w:t xml:space="preserve">. To review the policy, click </w:t>
      </w:r>
      <w:hyperlink r:id="rId17" w:history="1">
        <w:r w:rsidRPr="00D17EAF">
          <w:rPr>
            <w:rStyle w:val="Hyperlink"/>
            <w:rFonts w:cstheme="minorHAnsi"/>
            <w:sz w:val="24"/>
            <w:szCs w:val="24"/>
          </w:rPr>
          <w:t>here</w:t>
        </w:r>
      </w:hyperlink>
      <w:r w:rsidRPr="00F41F6B">
        <w:rPr>
          <w:rFonts w:cstheme="minorHAnsi"/>
          <w:sz w:val="24"/>
          <w:szCs w:val="24"/>
        </w:rPr>
        <w:t>.</w:t>
      </w:r>
    </w:p>
    <w:p w14:paraId="73AB06F7" w14:textId="77777777" w:rsidR="00F41F6B" w:rsidRPr="00F41F6B" w:rsidRDefault="00F41F6B" w:rsidP="00F41F6B">
      <w:pPr>
        <w:rPr>
          <w:rFonts w:cstheme="minorHAnsi"/>
          <w:sz w:val="24"/>
          <w:szCs w:val="24"/>
        </w:rPr>
      </w:pPr>
    </w:p>
    <w:p w14:paraId="033737C8"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Volunteer Policy</w:t>
      </w:r>
    </w:p>
    <w:p w14:paraId="7863A57B" w14:textId="79069E33" w:rsidR="00F41F6B" w:rsidRPr="00F41F6B" w:rsidRDefault="00F41F6B" w:rsidP="00F41F6B">
      <w:pPr>
        <w:rPr>
          <w:rFonts w:cstheme="minorHAnsi"/>
          <w:sz w:val="24"/>
          <w:szCs w:val="24"/>
        </w:rPr>
      </w:pPr>
      <w:r w:rsidRPr="00F41F6B">
        <w:rPr>
          <w:rFonts w:cstheme="minorHAnsi"/>
          <w:sz w:val="24"/>
          <w:szCs w:val="24"/>
        </w:rPr>
        <w:t xml:space="preserve">A CSU employee may not volunteer to take on any duty or responsibility that is closely related to the duties of their paid CSU job. To review the policy, click </w:t>
      </w:r>
      <w:hyperlink r:id="rId18" w:history="1">
        <w:r w:rsidRPr="00D241B1">
          <w:rPr>
            <w:rStyle w:val="Hyperlink"/>
            <w:rFonts w:cstheme="minorHAnsi"/>
            <w:sz w:val="24"/>
            <w:szCs w:val="24"/>
          </w:rPr>
          <w:t>here</w:t>
        </w:r>
      </w:hyperlink>
      <w:r w:rsidRPr="00F41F6B">
        <w:rPr>
          <w:rFonts w:cstheme="minorHAnsi"/>
          <w:sz w:val="24"/>
          <w:szCs w:val="24"/>
        </w:rPr>
        <w:t>.</w:t>
      </w:r>
    </w:p>
    <w:p w14:paraId="21D057E0" w14:textId="77777777" w:rsidR="00F41F6B" w:rsidRPr="00F41F6B" w:rsidRDefault="00F41F6B" w:rsidP="00F41F6B">
      <w:pPr>
        <w:rPr>
          <w:rFonts w:cstheme="minorHAnsi"/>
          <w:sz w:val="24"/>
          <w:szCs w:val="24"/>
        </w:rPr>
      </w:pPr>
    </w:p>
    <w:p w14:paraId="50C7DE0D"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lastRenderedPageBreak/>
        <w:t>☐</w:t>
      </w:r>
      <w:r w:rsidRPr="00F41F6B">
        <w:rPr>
          <w:rFonts w:cstheme="minorHAnsi"/>
          <w:sz w:val="24"/>
          <w:szCs w:val="24"/>
        </w:rPr>
        <w:t xml:space="preserve">Conflict of Interest Handbook </w:t>
      </w:r>
    </w:p>
    <w:p w14:paraId="1E9E82F9" w14:textId="5338E603" w:rsidR="00F41F6B" w:rsidRPr="00F41F6B" w:rsidRDefault="00F41F6B" w:rsidP="00F41F6B">
      <w:pPr>
        <w:rPr>
          <w:rFonts w:cstheme="minorHAnsi"/>
          <w:sz w:val="24"/>
          <w:szCs w:val="24"/>
        </w:rPr>
      </w:pPr>
      <w:r w:rsidRPr="00F41F6B">
        <w:rPr>
          <w:rFonts w:cstheme="minorHAnsi"/>
          <w:sz w:val="24"/>
          <w:szCs w:val="24"/>
        </w:rPr>
        <w:t xml:space="preserve">This resource explains the ethics laws and policies that govern the conduct of CSU employees.   A number of prohibited activities are discussed, including, but not limited to:  public decision-making that reasonably could have a material effect on personal financial interests, use of non-public information for personal gain, gifts of public funds, holding incompatible public offices, holding employment outside of the CSU that poses a conflict of commitment or interest with CSU employment, consulting into another contract, working as an independent contractor for the CSU or another state agency while being employed by the CSU, restrictions on contracting with the CSU within a specified time period after separating from CSU employment, restrictions on student loan and study abroad programs, and federal lobbying. To review the Conflict of Interest Handbook, click </w:t>
      </w:r>
      <w:hyperlink r:id="rId19" w:history="1">
        <w:r w:rsidRPr="0010565D">
          <w:rPr>
            <w:rStyle w:val="Hyperlink"/>
            <w:rFonts w:cstheme="minorHAnsi"/>
            <w:sz w:val="24"/>
            <w:szCs w:val="24"/>
          </w:rPr>
          <w:t>here</w:t>
        </w:r>
      </w:hyperlink>
      <w:r w:rsidRPr="00F41F6B">
        <w:rPr>
          <w:rFonts w:cstheme="minorHAnsi"/>
          <w:sz w:val="24"/>
          <w:szCs w:val="24"/>
        </w:rPr>
        <w:t>.</w:t>
      </w:r>
    </w:p>
    <w:p w14:paraId="421353AA" w14:textId="77777777" w:rsidR="00F41F6B" w:rsidRPr="00F41F6B" w:rsidRDefault="00F41F6B" w:rsidP="00F41F6B">
      <w:pPr>
        <w:rPr>
          <w:rFonts w:cstheme="minorHAnsi"/>
          <w:sz w:val="24"/>
          <w:szCs w:val="24"/>
        </w:rPr>
      </w:pPr>
    </w:p>
    <w:p w14:paraId="7A7D65FD"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Conflict of Interest – Employees in Designated Positions</w:t>
      </w:r>
    </w:p>
    <w:p w14:paraId="37BE94D2" w14:textId="77777777" w:rsidR="00F41F6B" w:rsidRPr="00F41F6B" w:rsidRDefault="00F41F6B" w:rsidP="00F41F6B">
      <w:pPr>
        <w:rPr>
          <w:rFonts w:cstheme="minorHAnsi"/>
          <w:sz w:val="24"/>
          <w:szCs w:val="24"/>
        </w:rPr>
      </w:pPr>
      <w:r w:rsidRPr="00F41F6B">
        <w:rPr>
          <w:rFonts w:cstheme="minorHAnsi"/>
          <w:sz w:val="24"/>
          <w:szCs w:val="24"/>
        </w:rPr>
        <w:t xml:space="preserve">To minimize the extent to which public employees pursue their own financial interests at the expense of the public interest, the California Political Reform Act requires all employees to disqualify themselves from participating in decisions that could foreseeably affect their personal financial interests.  </w:t>
      </w:r>
    </w:p>
    <w:p w14:paraId="25600426" w14:textId="3ACF6CAA" w:rsidR="00F41F6B" w:rsidRPr="00F41F6B" w:rsidRDefault="00F41F6B" w:rsidP="00F41F6B">
      <w:pPr>
        <w:rPr>
          <w:rFonts w:cstheme="minorHAnsi"/>
          <w:sz w:val="24"/>
          <w:szCs w:val="24"/>
        </w:rPr>
      </w:pPr>
      <w:r w:rsidRPr="00F41F6B">
        <w:rPr>
          <w:rFonts w:cstheme="minorHAnsi"/>
          <w:sz w:val="24"/>
          <w:szCs w:val="24"/>
        </w:rPr>
        <w:t xml:space="preserve">In addition, employees in positions listed in the CSU Conflict of Interest Code must file a Statement of Economic Interests to disclose their financial interests and complete ethics training.  For more information, visit Cal Poly Pomona’s </w:t>
      </w:r>
      <w:hyperlink r:id="rId20" w:history="1">
        <w:r w:rsidRPr="00BE293A">
          <w:rPr>
            <w:rStyle w:val="Hyperlink"/>
            <w:rFonts w:cstheme="minorHAnsi"/>
            <w:sz w:val="24"/>
            <w:szCs w:val="24"/>
          </w:rPr>
          <w:t>Conflict of Interest web page</w:t>
        </w:r>
      </w:hyperlink>
      <w:r w:rsidRPr="00F41F6B">
        <w:rPr>
          <w:rFonts w:cstheme="minorHAnsi"/>
          <w:sz w:val="24"/>
          <w:szCs w:val="24"/>
        </w:rPr>
        <w:t>.</w:t>
      </w:r>
    </w:p>
    <w:p w14:paraId="6F8BE0B2" w14:textId="77777777" w:rsidR="00F41F6B" w:rsidRPr="00F41F6B" w:rsidRDefault="00F41F6B" w:rsidP="00F41F6B">
      <w:pPr>
        <w:rPr>
          <w:rFonts w:cstheme="minorHAnsi"/>
          <w:sz w:val="24"/>
          <w:szCs w:val="24"/>
        </w:rPr>
      </w:pPr>
    </w:p>
    <w:p w14:paraId="64380406"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 xml:space="preserve">Conflict of Interest– Principal Investigators </w:t>
      </w:r>
    </w:p>
    <w:p w14:paraId="53FF41A8" w14:textId="14D8D185" w:rsidR="00F41F6B" w:rsidRPr="00F41F6B" w:rsidRDefault="00F41F6B" w:rsidP="00F41F6B">
      <w:pPr>
        <w:rPr>
          <w:rFonts w:cstheme="minorHAnsi"/>
          <w:sz w:val="24"/>
          <w:szCs w:val="24"/>
        </w:rPr>
      </w:pPr>
      <w:r w:rsidRPr="00F41F6B">
        <w:rPr>
          <w:rFonts w:cstheme="minorHAnsi"/>
          <w:sz w:val="24"/>
          <w:szCs w:val="24"/>
        </w:rPr>
        <w:t xml:space="preserve">Employees with principal responsibility for a research project that is funded or supported, in whole or in part, by a contract or grant from a nongovernmental entity must file a Statement of Economic Interests and complete ethics training.  For more information, visit Cal Poly Pomona’s </w:t>
      </w:r>
      <w:hyperlink r:id="rId21" w:history="1">
        <w:r w:rsidRPr="00D2002E">
          <w:rPr>
            <w:rStyle w:val="Hyperlink"/>
            <w:rFonts w:cstheme="minorHAnsi"/>
            <w:sz w:val="24"/>
            <w:szCs w:val="24"/>
          </w:rPr>
          <w:t>Conflict of Interest web page</w:t>
        </w:r>
      </w:hyperlink>
      <w:r w:rsidRPr="00F41F6B">
        <w:rPr>
          <w:rFonts w:cstheme="minorHAnsi"/>
          <w:sz w:val="24"/>
          <w:szCs w:val="24"/>
        </w:rPr>
        <w:t>.</w:t>
      </w:r>
    </w:p>
    <w:p w14:paraId="02869DF4" w14:textId="77777777" w:rsidR="00F41F6B" w:rsidRPr="00F41F6B" w:rsidRDefault="00F41F6B" w:rsidP="00F41F6B">
      <w:pPr>
        <w:rPr>
          <w:rFonts w:cstheme="minorHAnsi"/>
          <w:sz w:val="24"/>
          <w:szCs w:val="24"/>
        </w:rPr>
      </w:pPr>
    </w:p>
    <w:p w14:paraId="01665DE8"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University Endorsements Policy</w:t>
      </w:r>
    </w:p>
    <w:p w14:paraId="4F2D2C9A" w14:textId="13AF5E3B" w:rsidR="00F41F6B" w:rsidRPr="00F41F6B" w:rsidRDefault="00F41F6B" w:rsidP="00F41F6B">
      <w:pPr>
        <w:rPr>
          <w:rFonts w:cstheme="minorHAnsi"/>
          <w:sz w:val="24"/>
          <w:szCs w:val="24"/>
        </w:rPr>
      </w:pPr>
      <w:r w:rsidRPr="00F41F6B">
        <w:rPr>
          <w:rFonts w:cstheme="minorHAnsi"/>
          <w:sz w:val="24"/>
          <w:szCs w:val="24"/>
        </w:rPr>
        <w:t xml:space="preserve">Reasonable care must be taken to prevent the use of the University's name, logo, trademarks, branding, or other indicia in ways that suggest endorsement without proper approval and an executed license or similar contractual agreement.  With few exceptions, CSU employees may only participate in endorsement activities with express written approval or prior written delegated authority. Sponsorships, Commercial Partnerships, Licensing Agreements, and Affinity Agreements entered into on behalf of the University are permissible when there is a clear Public </w:t>
      </w:r>
      <w:proofErr w:type="gramStart"/>
      <w:r w:rsidRPr="00F41F6B">
        <w:rPr>
          <w:rFonts w:cstheme="minorHAnsi"/>
          <w:sz w:val="24"/>
          <w:szCs w:val="24"/>
        </w:rPr>
        <w:lastRenderedPageBreak/>
        <w:t>Benefit</w:t>
      </w:r>
      <w:proofErr w:type="gramEnd"/>
      <w:r w:rsidRPr="00F41F6B">
        <w:rPr>
          <w:rFonts w:cstheme="minorHAnsi"/>
          <w:sz w:val="24"/>
          <w:szCs w:val="24"/>
        </w:rPr>
        <w:t xml:space="preserve"> and the arrangement aligns with the University’s mission and values.  To review the policy, click </w:t>
      </w:r>
      <w:hyperlink r:id="rId22" w:history="1">
        <w:r w:rsidRPr="00AB0499">
          <w:rPr>
            <w:rStyle w:val="Hyperlink"/>
            <w:rFonts w:cstheme="minorHAnsi"/>
            <w:sz w:val="24"/>
            <w:szCs w:val="24"/>
          </w:rPr>
          <w:t>here</w:t>
        </w:r>
      </w:hyperlink>
      <w:r w:rsidRPr="00F41F6B">
        <w:rPr>
          <w:rFonts w:cstheme="minorHAnsi"/>
          <w:sz w:val="24"/>
          <w:szCs w:val="24"/>
        </w:rPr>
        <w:t>.</w:t>
      </w:r>
    </w:p>
    <w:p w14:paraId="1314FDF0" w14:textId="77777777" w:rsidR="00F41F6B" w:rsidRPr="00F41F6B" w:rsidRDefault="00F41F6B" w:rsidP="00F41F6B">
      <w:pPr>
        <w:rPr>
          <w:rFonts w:cstheme="minorHAnsi"/>
          <w:sz w:val="24"/>
          <w:szCs w:val="24"/>
        </w:rPr>
      </w:pPr>
    </w:p>
    <w:p w14:paraId="275E996F"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Complaint Procedures for Protected Disclosure of Improper Governmental Activities and/or Significant Threats to Health or Safety</w:t>
      </w:r>
    </w:p>
    <w:p w14:paraId="73310878" w14:textId="619B63F9" w:rsidR="00F41F6B" w:rsidRPr="00F41F6B" w:rsidRDefault="00F41F6B" w:rsidP="00F41F6B">
      <w:pPr>
        <w:rPr>
          <w:rFonts w:cstheme="minorHAnsi"/>
          <w:sz w:val="24"/>
          <w:szCs w:val="24"/>
        </w:rPr>
      </w:pPr>
      <w:r w:rsidRPr="00F41F6B">
        <w:rPr>
          <w:rFonts w:cstheme="minorHAnsi"/>
          <w:sz w:val="24"/>
          <w:szCs w:val="24"/>
        </w:rPr>
        <w:t xml:space="preserve">An individual may report an improper governmental activity or a significant health or safety threat to the </w:t>
      </w:r>
      <w:hyperlink r:id="rId23" w:history="1">
        <w:r w:rsidRPr="00F206D4">
          <w:rPr>
            <w:rStyle w:val="Hyperlink"/>
            <w:rFonts w:cstheme="minorHAnsi"/>
            <w:sz w:val="24"/>
            <w:szCs w:val="24"/>
          </w:rPr>
          <w:t>Director of Internal Audit</w:t>
        </w:r>
      </w:hyperlink>
      <w:r w:rsidRPr="00F41F6B">
        <w:rPr>
          <w:rFonts w:cstheme="minorHAnsi"/>
          <w:sz w:val="24"/>
          <w:szCs w:val="24"/>
        </w:rPr>
        <w:t xml:space="preserve"> for investigation. To review the complaint procedures, click </w:t>
      </w:r>
      <w:hyperlink r:id="rId24" w:history="1">
        <w:r w:rsidRPr="00871540">
          <w:rPr>
            <w:rStyle w:val="Hyperlink"/>
            <w:rFonts w:cstheme="minorHAnsi"/>
            <w:sz w:val="24"/>
            <w:szCs w:val="24"/>
          </w:rPr>
          <w:t>here</w:t>
        </w:r>
      </w:hyperlink>
      <w:r w:rsidRPr="00F41F6B">
        <w:rPr>
          <w:rFonts w:cstheme="minorHAnsi"/>
          <w:sz w:val="24"/>
          <w:szCs w:val="24"/>
        </w:rPr>
        <w:t>.</w:t>
      </w:r>
    </w:p>
    <w:p w14:paraId="294D88C0" w14:textId="77777777" w:rsidR="00EF32BD" w:rsidRDefault="00EF32BD" w:rsidP="00F41F6B">
      <w:pPr>
        <w:rPr>
          <w:rFonts w:ascii="Segoe UI Symbol" w:hAnsi="Segoe UI Symbol" w:cs="Segoe UI Symbol"/>
          <w:sz w:val="24"/>
          <w:szCs w:val="24"/>
        </w:rPr>
      </w:pPr>
    </w:p>
    <w:p w14:paraId="29750DAF" w14:textId="05A86C40"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Complaint Procedure for Allegations of Retaliation for Having Made a Protected Disclosure under the California Whistleblower Protection Act</w:t>
      </w:r>
    </w:p>
    <w:p w14:paraId="0A9AC9A5" w14:textId="05ABC89B" w:rsidR="00F41F6B" w:rsidRPr="00F41F6B" w:rsidRDefault="00F41F6B" w:rsidP="00F41F6B">
      <w:pPr>
        <w:rPr>
          <w:rFonts w:cstheme="minorHAnsi"/>
          <w:sz w:val="24"/>
          <w:szCs w:val="24"/>
        </w:rPr>
      </w:pPr>
      <w:r w:rsidRPr="00F41F6B">
        <w:rPr>
          <w:rFonts w:cstheme="minorHAnsi"/>
          <w:sz w:val="24"/>
          <w:szCs w:val="24"/>
        </w:rPr>
        <w:t xml:space="preserve">An individual who was retaliated against for reporting an improper government activity or a significant health or safety threat may contact the </w:t>
      </w:r>
      <w:hyperlink r:id="rId25" w:history="1">
        <w:r w:rsidRPr="003F2918">
          <w:rPr>
            <w:rStyle w:val="Hyperlink"/>
            <w:rFonts w:cstheme="minorHAnsi"/>
            <w:sz w:val="24"/>
            <w:szCs w:val="24"/>
          </w:rPr>
          <w:t>Director of Internal Audit</w:t>
        </w:r>
      </w:hyperlink>
      <w:r w:rsidRPr="00F41F6B">
        <w:rPr>
          <w:rFonts w:cstheme="minorHAnsi"/>
          <w:sz w:val="24"/>
          <w:szCs w:val="24"/>
        </w:rPr>
        <w:t xml:space="preserve"> for an investigation of the alleged retaliation.  To review the complaint procedure, click </w:t>
      </w:r>
      <w:hyperlink r:id="rId26" w:history="1">
        <w:r w:rsidRPr="00F709AC">
          <w:rPr>
            <w:rStyle w:val="Hyperlink"/>
            <w:rFonts w:cstheme="minorHAnsi"/>
            <w:sz w:val="24"/>
            <w:szCs w:val="24"/>
          </w:rPr>
          <w:t>here</w:t>
        </w:r>
      </w:hyperlink>
      <w:r w:rsidRPr="00F41F6B">
        <w:rPr>
          <w:rFonts w:cstheme="minorHAnsi"/>
          <w:sz w:val="24"/>
          <w:szCs w:val="24"/>
        </w:rPr>
        <w:t xml:space="preserve">. </w:t>
      </w:r>
    </w:p>
    <w:p w14:paraId="6F3674F6" w14:textId="77777777" w:rsidR="00F41F6B" w:rsidRPr="00F41F6B" w:rsidRDefault="00F41F6B" w:rsidP="00F41F6B">
      <w:pPr>
        <w:rPr>
          <w:rFonts w:cstheme="minorHAnsi"/>
          <w:sz w:val="24"/>
          <w:szCs w:val="24"/>
        </w:rPr>
      </w:pPr>
    </w:p>
    <w:p w14:paraId="17320026"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Policy Governing the Provision of Employee References</w:t>
      </w:r>
    </w:p>
    <w:p w14:paraId="743C722A" w14:textId="77777777" w:rsidR="00F41F6B" w:rsidRPr="00F41F6B" w:rsidRDefault="00F41F6B" w:rsidP="00F41F6B">
      <w:pPr>
        <w:rPr>
          <w:rFonts w:cstheme="minorHAnsi"/>
          <w:sz w:val="24"/>
          <w:szCs w:val="24"/>
        </w:rPr>
      </w:pPr>
      <w:r w:rsidRPr="00F41F6B">
        <w:rPr>
          <w:rFonts w:cstheme="minorHAnsi"/>
          <w:sz w:val="24"/>
          <w:szCs w:val="24"/>
        </w:rPr>
        <w:t>If you receive a request for an employment reference and you are either: (1) the current dean of the person seeking the reference; (2) the current supervisor of the person seeking the reference and you are not a represented employee; (3) a Management Personnel Plan (MPP), Level III or Level IV employee; or (4) an Executive (M98) employee, then you must contact Human Resources.  Human Resources will check the person’s work performance and any misconduct record, determine whether a reference may be given, and review any reference before you send it.</w:t>
      </w:r>
    </w:p>
    <w:p w14:paraId="4DF4B695" w14:textId="4D36AEED" w:rsidR="00F41F6B" w:rsidRDefault="00F41F6B" w:rsidP="00F41F6B">
      <w:pPr>
        <w:rPr>
          <w:rFonts w:cstheme="minorHAnsi"/>
          <w:sz w:val="24"/>
          <w:szCs w:val="24"/>
        </w:rPr>
      </w:pPr>
      <w:r w:rsidRPr="00F41F6B">
        <w:rPr>
          <w:rFonts w:cstheme="minorHAnsi"/>
          <w:sz w:val="24"/>
          <w:szCs w:val="24"/>
        </w:rPr>
        <w:t xml:space="preserve">If you are a former supervisor/dean or </w:t>
      </w:r>
      <w:proofErr w:type="gramStart"/>
      <w:r w:rsidRPr="00F41F6B">
        <w:rPr>
          <w:rFonts w:cstheme="minorHAnsi"/>
          <w:sz w:val="24"/>
          <w:szCs w:val="24"/>
        </w:rPr>
        <w:t>you are</w:t>
      </w:r>
      <w:proofErr w:type="gramEnd"/>
      <w:r w:rsidRPr="00F41F6B">
        <w:rPr>
          <w:rFonts w:cstheme="minorHAnsi"/>
          <w:sz w:val="24"/>
          <w:szCs w:val="24"/>
        </w:rPr>
        <w:t xml:space="preserve"> a former/current colleague of the person seeking an employment reference, you may only provide a personal reference.  Personal references do not require consultation with Human Resources consultation.  Using university letterhead or your university email address to send the personal reference is allowed, but your correspondence must clearly state that it is your personal reference, which does not represent the University’s viewpoint. To review the policy, click </w:t>
      </w:r>
      <w:hyperlink r:id="rId27" w:history="1">
        <w:r w:rsidRPr="006B6D6C">
          <w:rPr>
            <w:rStyle w:val="Hyperlink"/>
            <w:rFonts w:cstheme="minorHAnsi"/>
            <w:sz w:val="24"/>
            <w:szCs w:val="24"/>
          </w:rPr>
          <w:t>here</w:t>
        </w:r>
      </w:hyperlink>
      <w:r w:rsidRPr="00F41F6B">
        <w:rPr>
          <w:rFonts w:cstheme="minorHAnsi"/>
          <w:sz w:val="24"/>
          <w:szCs w:val="24"/>
        </w:rPr>
        <w:t>.</w:t>
      </w:r>
    </w:p>
    <w:p w14:paraId="5E44CDD1" w14:textId="77777777" w:rsidR="00AE021F" w:rsidRPr="00F41F6B" w:rsidRDefault="00AE021F" w:rsidP="00F41F6B">
      <w:pPr>
        <w:rPr>
          <w:rFonts w:cstheme="minorHAnsi"/>
          <w:sz w:val="24"/>
          <w:szCs w:val="24"/>
        </w:rPr>
      </w:pPr>
    </w:p>
    <w:p w14:paraId="400D5FC0" w14:textId="77777777" w:rsidR="00F41F6B" w:rsidRPr="00F41F6B" w:rsidRDefault="00F41F6B" w:rsidP="0079421B">
      <w:pPr>
        <w:keepNext/>
        <w:rPr>
          <w:rFonts w:cstheme="minorHAnsi"/>
          <w:sz w:val="24"/>
          <w:szCs w:val="24"/>
        </w:rPr>
      </w:pPr>
      <w:r w:rsidRPr="00F41F6B">
        <w:rPr>
          <w:rFonts w:ascii="Segoe UI Symbol" w:hAnsi="Segoe UI Symbol" w:cs="Segoe UI Symbol"/>
          <w:sz w:val="24"/>
          <w:szCs w:val="24"/>
        </w:rPr>
        <w:lastRenderedPageBreak/>
        <w:t>☐</w:t>
      </w:r>
      <w:r w:rsidRPr="00F41F6B">
        <w:rPr>
          <w:rFonts w:cstheme="minorHAnsi"/>
          <w:sz w:val="24"/>
          <w:szCs w:val="24"/>
        </w:rPr>
        <w:t>Nepotism Policy</w:t>
      </w:r>
    </w:p>
    <w:p w14:paraId="5C1F189F" w14:textId="77777777" w:rsidR="00F41F6B" w:rsidRPr="00F41F6B" w:rsidRDefault="00F41F6B" w:rsidP="0079421B">
      <w:pPr>
        <w:keepNext/>
        <w:rPr>
          <w:rFonts w:cstheme="minorHAnsi"/>
          <w:sz w:val="24"/>
          <w:szCs w:val="24"/>
        </w:rPr>
      </w:pPr>
      <w:r w:rsidRPr="00F41F6B">
        <w:rPr>
          <w:rFonts w:cstheme="minorHAnsi"/>
          <w:sz w:val="24"/>
          <w:szCs w:val="24"/>
        </w:rPr>
        <w:t xml:space="preserve">No employee shall vote, make recommendations or in any way participate in decisions that may directly affect the employment status or interest of an immediate family member, as defined in the policy. </w:t>
      </w:r>
    </w:p>
    <w:p w14:paraId="30007DBB" w14:textId="5B79915F" w:rsidR="00F41F6B" w:rsidRPr="00F41F6B" w:rsidRDefault="00F41F6B" w:rsidP="00F41F6B">
      <w:pPr>
        <w:rPr>
          <w:rFonts w:cstheme="minorHAnsi"/>
          <w:sz w:val="24"/>
          <w:szCs w:val="24"/>
        </w:rPr>
      </w:pPr>
      <w:r>
        <w:rPr>
          <w:rFonts w:cstheme="minorHAnsi"/>
          <w:sz w:val="24"/>
          <w:szCs w:val="24"/>
        </w:rPr>
        <w:t xml:space="preserve">An </w:t>
      </w:r>
      <w:r w:rsidR="00797F74">
        <w:rPr>
          <w:rFonts w:cstheme="minorHAnsi"/>
          <w:sz w:val="24"/>
          <w:szCs w:val="24"/>
        </w:rPr>
        <w:t xml:space="preserve">employee must disclose to Human Resources whenever they are in a position with direct or significant authority over their immediate family member, or they are in a position under the direct or significant authority of their immediate family member, or </w:t>
      </w:r>
      <w:r w:rsidRPr="00F41F6B">
        <w:rPr>
          <w:rFonts w:cstheme="minorHAnsi"/>
          <w:sz w:val="24"/>
          <w:szCs w:val="24"/>
        </w:rPr>
        <w:t>they and their immediate family member report to the same supervisor</w:t>
      </w:r>
      <w:r w:rsidR="00797F74">
        <w:rPr>
          <w:rFonts w:cstheme="minorHAnsi"/>
          <w:sz w:val="24"/>
          <w:szCs w:val="24"/>
        </w:rPr>
        <w:t>.  In such cases</w:t>
      </w:r>
      <w:r w:rsidRPr="00F41F6B">
        <w:rPr>
          <w:rFonts w:cstheme="minorHAnsi"/>
          <w:sz w:val="24"/>
          <w:szCs w:val="24"/>
        </w:rPr>
        <w:t xml:space="preserve">, a written plan must be reviewed and approved by the </w:t>
      </w:r>
      <w:r w:rsidR="00797F74">
        <w:rPr>
          <w:rFonts w:cstheme="minorHAnsi"/>
          <w:sz w:val="24"/>
          <w:szCs w:val="24"/>
        </w:rPr>
        <w:t>leadership of both employees</w:t>
      </w:r>
      <w:r w:rsidRPr="00F41F6B">
        <w:rPr>
          <w:rFonts w:cstheme="minorHAnsi"/>
          <w:sz w:val="24"/>
          <w:szCs w:val="24"/>
        </w:rPr>
        <w:t xml:space="preserve"> to ensure that personnel matters and other terms and conditions of employment will not be decided based on the said relationship.  To review the policy, click </w:t>
      </w:r>
      <w:hyperlink r:id="rId28" w:history="1">
        <w:r w:rsidRPr="00F14DE0">
          <w:rPr>
            <w:rStyle w:val="Hyperlink"/>
            <w:rFonts w:cstheme="minorHAnsi"/>
            <w:sz w:val="24"/>
            <w:szCs w:val="24"/>
          </w:rPr>
          <w:t>here</w:t>
        </w:r>
      </w:hyperlink>
      <w:r w:rsidRPr="00F41F6B">
        <w:rPr>
          <w:rFonts w:cstheme="minorHAnsi"/>
          <w:sz w:val="24"/>
          <w:szCs w:val="24"/>
        </w:rPr>
        <w:t xml:space="preserve">. </w:t>
      </w:r>
    </w:p>
    <w:p w14:paraId="1DE42CFA" w14:textId="77777777" w:rsidR="00F41F6B" w:rsidRPr="00F41F6B" w:rsidRDefault="00F41F6B" w:rsidP="00F41F6B">
      <w:pPr>
        <w:rPr>
          <w:rFonts w:cstheme="minorHAnsi"/>
          <w:sz w:val="24"/>
          <w:szCs w:val="24"/>
        </w:rPr>
      </w:pPr>
    </w:p>
    <w:p w14:paraId="559E3595" w14:textId="77777777" w:rsidR="00F41F6B" w:rsidRPr="00F41F6B" w:rsidRDefault="00F41F6B" w:rsidP="00F41F6B">
      <w:pPr>
        <w:keepNext/>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Consensual Sexual/Romantic Relationships</w:t>
      </w:r>
    </w:p>
    <w:p w14:paraId="317A68E6" w14:textId="6FCFDEEB" w:rsidR="00F41F6B" w:rsidRPr="00F41F6B" w:rsidRDefault="00F41F6B" w:rsidP="00F41F6B">
      <w:pPr>
        <w:keepNext/>
        <w:rPr>
          <w:rFonts w:cstheme="minorHAnsi"/>
          <w:sz w:val="24"/>
          <w:szCs w:val="24"/>
        </w:rPr>
      </w:pPr>
      <w:r w:rsidRPr="00F41F6B">
        <w:rPr>
          <w:rFonts w:cstheme="minorHAnsi"/>
          <w:sz w:val="24"/>
          <w:szCs w:val="24"/>
        </w:rPr>
        <w:t xml:space="preserve">A consensual sexual or romantic relationship between an employee and any student or employee over whom they exercise direct or otherwise significant academic, administrative, supervisory, evaluative, counseling, or extracurricular authority is prohibited.  To review the prohibition, see Article VII.A.8 of the </w:t>
      </w:r>
      <w:hyperlink r:id="rId29" w:anchor="autoid-4k225" w:history="1">
        <w:r w:rsidRPr="00875AAA">
          <w:rPr>
            <w:rStyle w:val="Hyperlink"/>
            <w:rFonts w:cstheme="minorHAnsi"/>
            <w:sz w:val="24"/>
            <w:szCs w:val="24"/>
          </w:rPr>
          <w:t>Nondiscrimination Policy</w:t>
        </w:r>
      </w:hyperlink>
      <w:r w:rsidRPr="00F41F6B">
        <w:rPr>
          <w:rFonts w:cstheme="minorHAnsi"/>
          <w:sz w:val="24"/>
          <w:szCs w:val="24"/>
        </w:rPr>
        <w:t>.</w:t>
      </w:r>
    </w:p>
    <w:p w14:paraId="40171C3E" w14:textId="77777777" w:rsidR="00F41F6B" w:rsidRPr="00F41F6B" w:rsidRDefault="00F41F6B" w:rsidP="00F41F6B">
      <w:pPr>
        <w:rPr>
          <w:rFonts w:cstheme="minorHAnsi"/>
          <w:sz w:val="24"/>
          <w:szCs w:val="24"/>
        </w:rPr>
      </w:pPr>
    </w:p>
    <w:p w14:paraId="681453CF"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Workplace Violence Prevention Plan</w:t>
      </w:r>
    </w:p>
    <w:p w14:paraId="6EE00942" w14:textId="4A88457D" w:rsidR="00F41F6B" w:rsidRPr="00F41F6B" w:rsidRDefault="00F41F6B" w:rsidP="00F41F6B">
      <w:pPr>
        <w:rPr>
          <w:rFonts w:cstheme="minorHAnsi"/>
          <w:sz w:val="24"/>
          <w:szCs w:val="24"/>
        </w:rPr>
      </w:pPr>
      <w:r w:rsidRPr="00F41F6B">
        <w:rPr>
          <w:rFonts w:cstheme="minorHAnsi"/>
          <w:sz w:val="24"/>
          <w:szCs w:val="24"/>
        </w:rPr>
        <w:t>The University Workplace Violence Prevention Plan (“WVPP”) highlights how employees can report violent workplace incidents</w:t>
      </w:r>
      <w:r w:rsidR="0062072C">
        <w:rPr>
          <w:rFonts w:cstheme="minorHAnsi"/>
          <w:sz w:val="24"/>
          <w:szCs w:val="24"/>
        </w:rPr>
        <w:t xml:space="preserve"> and</w:t>
      </w:r>
      <w:r w:rsidRPr="00F41F6B">
        <w:rPr>
          <w:rFonts w:cstheme="minorHAnsi"/>
          <w:sz w:val="24"/>
          <w:szCs w:val="24"/>
        </w:rPr>
        <w:t xml:space="preserve"> threats and </w:t>
      </w:r>
      <w:r w:rsidR="00B45E30">
        <w:rPr>
          <w:rFonts w:cstheme="minorHAnsi"/>
          <w:sz w:val="24"/>
          <w:szCs w:val="24"/>
        </w:rPr>
        <w:t xml:space="preserve">describes </w:t>
      </w:r>
      <w:r w:rsidRPr="00F41F6B">
        <w:rPr>
          <w:rFonts w:cstheme="minorHAnsi"/>
          <w:sz w:val="24"/>
          <w:szCs w:val="24"/>
        </w:rPr>
        <w:t>the University</w:t>
      </w:r>
      <w:r w:rsidR="00694313">
        <w:rPr>
          <w:rFonts w:cstheme="minorHAnsi"/>
          <w:sz w:val="24"/>
          <w:szCs w:val="24"/>
        </w:rPr>
        <w:t>’s</w:t>
      </w:r>
      <w:r w:rsidRPr="00F41F6B">
        <w:rPr>
          <w:rFonts w:cstheme="minorHAnsi"/>
          <w:sz w:val="24"/>
          <w:szCs w:val="24"/>
        </w:rPr>
        <w:t xml:space="preserve"> incident response and investigation processes. The WVPP is an important component of the University’s commitment to safety, and we encourage all employees to review and familiarize themselves with the plan. To review the plan, click </w:t>
      </w:r>
      <w:hyperlink r:id="rId30" w:history="1">
        <w:r w:rsidRPr="0020560A">
          <w:rPr>
            <w:rStyle w:val="Hyperlink"/>
            <w:rFonts w:cstheme="minorHAnsi"/>
            <w:sz w:val="24"/>
            <w:szCs w:val="24"/>
          </w:rPr>
          <w:t>here</w:t>
        </w:r>
      </w:hyperlink>
      <w:r w:rsidRPr="00F41F6B">
        <w:rPr>
          <w:rFonts w:cstheme="minorHAnsi"/>
          <w:sz w:val="24"/>
          <w:szCs w:val="24"/>
        </w:rPr>
        <w:t>.</w:t>
      </w:r>
    </w:p>
    <w:p w14:paraId="6922CADF" w14:textId="77777777" w:rsidR="00F41F6B" w:rsidRDefault="00F41F6B" w:rsidP="00F41F6B">
      <w:pPr>
        <w:rPr>
          <w:rFonts w:ascii="Segoe UI Symbol" w:hAnsi="Segoe UI Symbol" w:cs="Segoe UI Symbol"/>
          <w:sz w:val="24"/>
          <w:szCs w:val="24"/>
        </w:rPr>
      </w:pPr>
    </w:p>
    <w:p w14:paraId="1167A554" w14:textId="5C99BBFC"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Smoke and Tobacco Free Environment Policy</w:t>
      </w:r>
    </w:p>
    <w:p w14:paraId="503E51B2" w14:textId="7CFEF0AB" w:rsidR="00F41F6B" w:rsidRPr="00F41F6B" w:rsidRDefault="00F41F6B" w:rsidP="00F41F6B">
      <w:pPr>
        <w:rPr>
          <w:rFonts w:cstheme="minorHAnsi"/>
          <w:sz w:val="24"/>
          <w:szCs w:val="24"/>
        </w:rPr>
      </w:pPr>
      <w:r w:rsidRPr="00F41F6B">
        <w:rPr>
          <w:rFonts w:cstheme="minorHAnsi"/>
          <w:sz w:val="24"/>
          <w:szCs w:val="24"/>
        </w:rPr>
        <w:t xml:space="preserve">Cal Poly Pomona is a smoke and tobacco-free campus. To review the policy, click </w:t>
      </w:r>
      <w:hyperlink r:id="rId31" w:history="1">
        <w:r w:rsidRPr="00737C09">
          <w:rPr>
            <w:rStyle w:val="Hyperlink"/>
            <w:rFonts w:cstheme="minorHAnsi"/>
            <w:sz w:val="24"/>
            <w:szCs w:val="24"/>
          </w:rPr>
          <w:t>here</w:t>
        </w:r>
      </w:hyperlink>
      <w:r w:rsidRPr="00F41F6B">
        <w:rPr>
          <w:rFonts w:cstheme="minorHAnsi"/>
          <w:sz w:val="24"/>
          <w:szCs w:val="24"/>
        </w:rPr>
        <w:t>.</w:t>
      </w:r>
    </w:p>
    <w:p w14:paraId="01D0ECC3" w14:textId="77777777" w:rsidR="00F41F6B" w:rsidRPr="00F41F6B" w:rsidRDefault="00F41F6B" w:rsidP="00F41F6B">
      <w:pPr>
        <w:rPr>
          <w:rFonts w:cstheme="minorHAnsi"/>
          <w:sz w:val="24"/>
          <w:szCs w:val="24"/>
        </w:rPr>
      </w:pPr>
    </w:p>
    <w:p w14:paraId="4717B92D"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Drug-Free Workplace Policy</w:t>
      </w:r>
    </w:p>
    <w:p w14:paraId="7427C000" w14:textId="35C634F1" w:rsidR="00F41F6B" w:rsidRPr="00F41F6B" w:rsidRDefault="00F41F6B" w:rsidP="00F41F6B">
      <w:pPr>
        <w:rPr>
          <w:rFonts w:cstheme="minorHAnsi"/>
          <w:sz w:val="24"/>
          <w:szCs w:val="24"/>
        </w:rPr>
      </w:pPr>
      <w:r w:rsidRPr="00F41F6B">
        <w:rPr>
          <w:rFonts w:cstheme="minorHAnsi"/>
          <w:sz w:val="24"/>
          <w:szCs w:val="24"/>
        </w:rPr>
        <w:t xml:space="preserve">Consistent with the </w:t>
      </w:r>
      <w:hyperlink r:id="rId32" w:history="1">
        <w:r w:rsidRPr="0079544F">
          <w:rPr>
            <w:rStyle w:val="Hyperlink"/>
            <w:rFonts w:cstheme="minorHAnsi"/>
            <w:sz w:val="24"/>
            <w:szCs w:val="24"/>
          </w:rPr>
          <w:t>CSU Drug-Free Workplace Policy</w:t>
        </w:r>
      </w:hyperlink>
      <w:r w:rsidRPr="00F41F6B">
        <w:rPr>
          <w:rFonts w:cstheme="minorHAnsi"/>
          <w:sz w:val="24"/>
          <w:szCs w:val="24"/>
        </w:rPr>
        <w:t xml:space="preserve">, Cal Poly Pomona has implemented a program to prevent the unlawful use or abuse of drugs or alcohol and to set forth standards to provide a safe, healthy, and productive setting. To review the policy, click </w:t>
      </w:r>
      <w:hyperlink r:id="rId33" w:history="1">
        <w:r w:rsidRPr="003835C7">
          <w:rPr>
            <w:rStyle w:val="Hyperlink"/>
            <w:rFonts w:cstheme="minorHAnsi"/>
            <w:sz w:val="24"/>
            <w:szCs w:val="24"/>
          </w:rPr>
          <w:t>here</w:t>
        </w:r>
      </w:hyperlink>
      <w:r w:rsidRPr="00F41F6B">
        <w:rPr>
          <w:rFonts w:cstheme="minorHAnsi"/>
          <w:sz w:val="24"/>
          <w:szCs w:val="24"/>
        </w:rPr>
        <w:t>.</w:t>
      </w:r>
    </w:p>
    <w:p w14:paraId="256AC32E"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lastRenderedPageBreak/>
        <w:t>☐</w:t>
      </w:r>
      <w:r w:rsidRPr="00F41F6B">
        <w:rPr>
          <w:rFonts w:cstheme="minorHAnsi"/>
          <w:sz w:val="24"/>
          <w:szCs w:val="24"/>
        </w:rPr>
        <w:t>Child Abuse and Neglect Reporting</w:t>
      </w:r>
    </w:p>
    <w:p w14:paraId="0BCE7629" w14:textId="6BBBD60F" w:rsidR="00F41F6B" w:rsidRPr="00F41F6B" w:rsidRDefault="00F41F6B" w:rsidP="00F41F6B">
      <w:pPr>
        <w:rPr>
          <w:rFonts w:cstheme="minorHAnsi"/>
          <w:sz w:val="24"/>
          <w:szCs w:val="24"/>
        </w:rPr>
      </w:pPr>
      <w:r w:rsidRPr="00F41F6B">
        <w:rPr>
          <w:rFonts w:cstheme="minorHAnsi"/>
          <w:sz w:val="24"/>
          <w:szCs w:val="24"/>
        </w:rPr>
        <w:t xml:space="preserve">The California Child Abuse and Neglect Reporting Act (CANRA) requires employees in certain positions to report suspected child abuse and neglect and to receive training regarding this obligation. If subject to these requirements, you will receive notice from Human Resources and must provide a written acknowledgment of your obligation. To review the policy, click </w:t>
      </w:r>
      <w:hyperlink r:id="rId34" w:history="1">
        <w:r w:rsidRPr="00150613">
          <w:rPr>
            <w:rStyle w:val="Hyperlink"/>
            <w:rFonts w:cstheme="minorHAnsi"/>
            <w:sz w:val="24"/>
            <w:szCs w:val="24"/>
          </w:rPr>
          <w:t>here</w:t>
        </w:r>
      </w:hyperlink>
      <w:r w:rsidRPr="00F41F6B">
        <w:rPr>
          <w:rFonts w:cstheme="minorHAnsi"/>
          <w:sz w:val="24"/>
          <w:szCs w:val="24"/>
        </w:rPr>
        <w:t>.</w:t>
      </w:r>
    </w:p>
    <w:p w14:paraId="0A97AA16" w14:textId="77777777" w:rsidR="00F41F6B" w:rsidRPr="00F41F6B" w:rsidRDefault="00F41F6B" w:rsidP="00F41F6B">
      <w:pPr>
        <w:rPr>
          <w:rFonts w:cstheme="minorHAnsi"/>
          <w:sz w:val="24"/>
          <w:szCs w:val="24"/>
        </w:rPr>
      </w:pPr>
    </w:p>
    <w:p w14:paraId="7764C164"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Out-of-State Employment Policy</w:t>
      </w:r>
    </w:p>
    <w:p w14:paraId="6F5C0A64" w14:textId="310843FD" w:rsidR="00F41F6B" w:rsidRDefault="00F41F6B" w:rsidP="00F41F6B">
      <w:pPr>
        <w:rPr>
          <w:rFonts w:cstheme="minorHAnsi"/>
          <w:sz w:val="24"/>
          <w:szCs w:val="24"/>
        </w:rPr>
      </w:pPr>
      <w:r w:rsidRPr="00F41F6B">
        <w:rPr>
          <w:rFonts w:cstheme="minorHAnsi"/>
          <w:sz w:val="24"/>
          <w:szCs w:val="24"/>
        </w:rPr>
        <w:t xml:space="preserve">As an agency of the State of California, the CSU’s business operations almost exclusively reside within California. The Out-of-State Employment Policy prohibits hiring and permitting employees to perform CSU-related work outside California. To review the policy, click </w:t>
      </w:r>
      <w:hyperlink r:id="rId35" w:history="1">
        <w:r w:rsidRPr="00BA6DB4">
          <w:rPr>
            <w:rStyle w:val="Hyperlink"/>
            <w:rFonts w:cstheme="minorHAnsi"/>
            <w:sz w:val="24"/>
            <w:szCs w:val="24"/>
          </w:rPr>
          <w:t>here</w:t>
        </w:r>
      </w:hyperlink>
      <w:r w:rsidRPr="00F41F6B">
        <w:rPr>
          <w:rFonts w:cstheme="minorHAnsi"/>
          <w:sz w:val="24"/>
          <w:szCs w:val="24"/>
        </w:rPr>
        <w:t>.</w:t>
      </w:r>
    </w:p>
    <w:p w14:paraId="499AA7A1" w14:textId="77777777" w:rsidR="00C0404D" w:rsidRPr="00F41F6B" w:rsidRDefault="00C0404D" w:rsidP="00F41F6B">
      <w:pPr>
        <w:rPr>
          <w:rFonts w:cstheme="minorHAnsi"/>
          <w:sz w:val="24"/>
          <w:szCs w:val="24"/>
        </w:rPr>
      </w:pPr>
    </w:p>
    <w:p w14:paraId="74E952AF"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Background Checks Policy</w:t>
      </w:r>
    </w:p>
    <w:p w14:paraId="3615FC0F" w14:textId="443072BC" w:rsidR="00F41F6B" w:rsidRPr="00F41F6B" w:rsidRDefault="00F41F6B" w:rsidP="00F41F6B">
      <w:pPr>
        <w:rPr>
          <w:rFonts w:cstheme="minorHAnsi"/>
          <w:sz w:val="24"/>
          <w:szCs w:val="24"/>
        </w:rPr>
      </w:pPr>
      <w:r w:rsidRPr="00F41F6B">
        <w:rPr>
          <w:rFonts w:cstheme="minorHAnsi"/>
          <w:sz w:val="24"/>
          <w:szCs w:val="24"/>
        </w:rPr>
        <w:t xml:space="preserve">All new hires must successfully complete a background check before starting work.   Current employees must also complete a background check before starting work in a new position if: (1) they are under voluntary consideration; (2) for a position that is designated as sensitive or for a position where the law requires a background check; and (3) within the last twelve months at Cal Poly Pomona, they have not completed the same type of background check that is required for the new position.  Current employees who are given the opportunity to be appointed to a position that requires a background check may decline the opportunity. To review the policy, click </w:t>
      </w:r>
      <w:hyperlink r:id="rId36" w:anchor="autoid-z9jm8" w:history="1">
        <w:r w:rsidRPr="00601208">
          <w:rPr>
            <w:rStyle w:val="Hyperlink"/>
            <w:rFonts w:cstheme="minorHAnsi"/>
            <w:sz w:val="24"/>
            <w:szCs w:val="24"/>
          </w:rPr>
          <w:t>here</w:t>
        </w:r>
      </w:hyperlink>
      <w:r w:rsidRPr="00F41F6B">
        <w:rPr>
          <w:rFonts w:cstheme="minorHAnsi"/>
          <w:sz w:val="24"/>
          <w:szCs w:val="24"/>
        </w:rPr>
        <w:t>.</w:t>
      </w:r>
    </w:p>
    <w:p w14:paraId="0473A84A" w14:textId="77777777" w:rsidR="00F41F6B" w:rsidRPr="00F41F6B" w:rsidRDefault="00F41F6B" w:rsidP="00F41F6B">
      <w:pPr>
        <w:rPr>
          <w:rFonts w:cstheme="minorHAnsi"/>
          <w:sz w:val="24"/>
          <w:szCs w:val="24"/>
        </w:rPr>
      </w:pPr>
    </w:p>
    <w:p w14:paraId="640BD461"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Outside Employment Disclosure Requirements for Management Personnel Plan and Executive Employees</w:t>
      </w:r>
    </w:p>
    <w:p w14:paraId="34DF819A" w14:textId="4AD4F370" w:rsidR="00F41F6B" w:rsidRPr="00F41F6B" w:rsidRDefault="00F41F6B" w:rsidP="00F41F6B">
      <w:pPr>
        <w:rPr>
          <w:rFonts w:cstheme="minorHAnsi"/>
          <w:sz w:val="24"/>
          <w:szCs w:val="24"/>
        </w:rPr>
      </w:pPr>
      <w:r w:rsidRPr="00F41F6B">
        <w:rPr>
          <w:rFonts w:cstheme="minorHAnsi"/>
          <w:sz w:val="24"/>
          <w:szCs w:val="24"/>
        </w:rPr>
        <w:t xml:space="preserve">To prevent conflicts of interest or commitment, Management Personnel Plan (MPP) and executive employees must identify and disclose all outside employment for which they receive compensation. To review the policy, click </w:t>
      </w:r>
      <w:hyperlink r:id="rId37" w:history="1">
        <w:r w:rsidRPr="00592E63">
          <w:rPr>
            <w:rStyle w:val="Hyperlink"/>
            <w:rFonts w:cstheme="minorHAnsi"/>
            <w:sz w:val="24"/>
            <w:szCs w:val="24"/>
          </w:rPr>
          <w:t>here</w:t>
        </w:r>
      </w:hyperlink>
      <w:r w:rsidRPr="00F41F6B">
        <w:rPr>
          <w:rFonts w:cstheme="minorHAnsi"/>
          <w:sz w:val="24"/>
          <w:szCs w:val="24"/>
        </w:rPr>
        <w:t>.</w:t>
      </w:r>
    </w:p>
    <w:p w14:paraId="7D7BCE27" w14:textId="77777777" w:rsidR="00F41F6B" w:rsidRPr="00F41F6B" w:rsidRDefault="00F41F6B" w:rsidP="00F41F6B">
      <w:pPr>
        <w:rPr>
          <w:rFonts w:cstheme="minorHAnsi"/>
          <w:sz w:val="24"/>
          <w:szCs w:val="24"/>
        </w:rPr>
      </w:pPr>
    </w:p>
    <w:p w14:paraId="11A0ACE0"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Supplemental Compensation for Management Personnel Plan Employees</w:t>
      </w:r>
    </w:p>
    <w:p w14:paraId="5C14C6D8" w14:textId="27569622" w:rsidR="00F41F6B" w:rsidRPr="00F41F6B" w:rsidRDefault="00F41F6B" w:rsidP="00F41F6B">
      <w:pPr>
        <w:rPr>
          <w:rFonts w:cstheme="minorHAnsi"/>
          <w:sz w:val="24"/>
          <w:szCs w:val="24"/>
        </w:rPr>
      </w:pPr>
      <w:r w:rsidRPr="00F41F6B">
        <w:rPr>
          <w:rFonts w:cstheme="minorHAnsi"/>
          <w:sz w:val="24"/>
          <w:szCs w:val="24"/>
        </w:rPr>
        <w:t xml:space="preserve">A Management Personnel Plan (MPP) employee may only receive supplemental compensation, such as housing, housing allowance, automobile, automobile allowance, supplemental pay, performance incentives and bonuses for MPP athletic personnel, if there is a clearly demonstrated benefit to the CSU, prior written approval from the Vice Chancellor of Human </w:t>
      </w:r>
      <w:r w:rsidRPr="00F41F6B">
        <w:rPr>
          <w:rFonts w:cstheme="minorHAnsi"/>
          <w:sz w:val="24"/>
          <w:szCs w:val="24"/>
        </w:rPr>
        <w:lastRenderedPageBreak/>
        <w:t xml:space="preserve">Resources was obtained, and the funding comes from a non-General fund source.  To review the policy, click </w:t>
      </w:r>
      <w:hyperlink r:id="rId38" w:anchor="search=MPP%20appointment%20letter" w:history="1">
        <w:r w:rsidRPr="006F363E">
          <w:rPr>
            <w:rStyle w:val="Hyperlink"/>
            <w:rFonts w:cstheme="minorHAnsi"/>
            <w:sz w:val="24"/>
            <w:szCs w:val="24"/>
          </w:rPr>
          <w:t>here</w:t>
        </w:r>
      </w:hyperlink>
      <w:r w:rsidRPr="00F41F6B">
        <w:rPr>
          <w:rFonts w:cstheme="minorHAnsi"/>
          <w:sz w:val="24"/>
          <w:szCs w:val="24"/>
        </w:rPr>
        <w:t>.</w:t>
      </w:r>
    </w:p>
    <w:p w14:paraId="241D3286" w14:textId="77777777" w:rsidR="00F41F6B" w:rsidRPr="00F41F6B" w:rsidRDefault="00F41F6B" w:rsidP="00F41F6B">
      <w:pPr>
        <w:rPr>
          <w:rFonts w:cstheme="minorHAnsi"/>
          <w:sz w:val="24"/>
          <w:szCs w:val="24"/>
        </w:rPr>
      </w:pPr>
    </w:p>
    <w:p w14:paraId="0F28014B" w14:textId="77777777" w:rsidR="00F41F6B" w:rsidRPr="00F41F6B" w:rsidRDefault="00F41F6B" w:rsidP="00C0404D">
      <w:pPr>
        <w:keepNext/>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5 California Code of Regulations §42723(a)</w:t>
      </w:r>
    </w:p>
    <w:p w14:paraId="0CC66015" w14:textId="1D285581" w:rsidR="00F41F6B" w:rsidRPr="00F41F6B" w:rsidRDefault="00F41F6B" w:rsidP="00C0404D">
      <w:pPr>
        <w:keepNext/>
        <w:rPr>
          <w:rFonts w:cstheme="minorHAnsi"/>
          <w:sz w:val="24"/>
          <w:szCs w:val="24"/>
        </w:rPr>
      </w:pPr>
      <w:r w:rsidRPr="00F41F6B">
        <w:rPr>
          <w:rFonts w:cstheme="minorHAnsi"/>
          <w:sz w:val="24"/>
          <w:szCs w:val="24"/>
        </w:rPr>
        <w:t xml:space="preserve">A Management Personnel Plan employee serves at the will of the campus President and does not serve a probationary period or receive permanent status.  “A public office is a public trust created in the interest and for the benefit of the people.  Public officers are obligated . . . to discharge their responsibilities with integrity and fidelity . . .” Terry v. Bender (1956) 143 Cal.App.2d 198, 206.  To review the law, click </w:t>
      </w:r>
      <w:hyperlink r:id="rId39" w:history="1">
        <w:r w:rsidRPr="00156332">
          <w:rPr>
            <w:rStyle w:val="Hyperlink"/>
            <w:rFonts w:cstheme="minorHAnsi"/>
            <w:sz w:val="24"/>
            <w:szCs w:val="24"/>
          </w:rPr>
          <w:t>here</w:t>
        </w:r>
      </w:hyperlink>
      <w:r w:rsidRPr="00F41F6B">
        <w:rPr>
          <w:rFonts w:cstheme="minorHAnsi"/>
          <w:sz w:val="24"/>
          <w:szCs w:val="24"/>
        </w:rPr>
        <w:t>.</w:t>
      </w:r>
    </w:p>
    <w:p w14:paraId="3160C432" w14:textId="77777777" w:rsidR="00F41F6B" w:rsidRPr="00F41F6B" w:rsidRDefault="00F41F6B" w:rsidP="00F41F6B">
      <w:pPr>
        <w:rPr>
          <w:rFonts w:cstheme="minorHAnsi"/>
          <w:sz w:val="24"/>
          <w:szCs w:val="24"/>
        </w:rPr>
      </w:pPr>
    </w:p>
    <w:p w14:paraId="68537F57" w14:textId="77777777" w:rsidR="00F41F6B" w:rsidRPr="00F41F6B" w:rsidRDefault="00F41F6B" w:rsidP="00F41F6B">
      <w:pPr>
        <w:keepNext/>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 xml:space="preserve"> Collective Bargaining Agreement Represented Employees </w:t>
      </w:r>
    </w:p>
    <w:p w14:paraId="664909E4" w14:textId="61DC9B26" w:rsidR="00F41F6B" w:rsidRPr="00F41F6B" w:rsidRDefault="00F41F6B" w:rsidP="00F41F6B">
      <w:pPr>
        <w:keepNext/>
        <w:rPr>
          <w:rFonts w:cstheme="minorHAnsi"/>
          <w:sz w:val="24"/>
          <w:szCs w:val="24"/>
        </w:rPr>
      </w:pPr>
      <w:r w:rsidRPr="00F41F6B">
        <w:rPr>
          <w:rFonts w:cstheme="minorHAnsi"/>
          <w:sz w:val="24"/>
          <w:szCs w:val="24"/>
        </w:rPr>
        <w:t xml:space="preserve">If your position is represented by a collective bargaining agreement (CBA), it is identified and referenced in your Offer/Appointment Letter.   The applicable CBA listed in your Offer/Appointment Letter identifies other terms and conditions of employment associated with your position that you should familiarize yourself with. To review your applicable CBA, find the CBA identified in your Offer/Appointment Letter </w:t>
      </w:r>
      <w:hyperlink r:id="rId40" w:history="1">
        <w:r w:rsidRPr="00D120F5">
          <w:rPr>
            <w:rStyle w:val="Hyperlink"/>
            <w:rFonts w:cstheme="minorHAnsi"/>
            <w:sz w:val="24"/>
            <w:szCs w:val="24"/>
          </w:rPr>
          <w:t>here</w:t>
        </w:r>
      </w:hyperlink>
      <w:r w:rsidRPr="00F41F6B">
        <w:rPr>
          <w:rFonts w:cstheme="minorHAnsi"/>
          <w:sz w:val="24"/>
          <w:szCs w:val="24"/>
        </w:rPr>
        <w:t xml:space="preserve">.  </w:t>
      </w:r>
    </w:p>
    <w:p w14:paraId="1B0D4F24" w14:textId="77777777" w:rsidR="00F41F6B" w:rsidRPr="00F41F6B" w:rsidRDefault="00F41F6B" w:rsidP="00F41F6B">
      <w:pPr>
        <w:rPr>
          <w:rFonts w:cstheme="minorHAnsi"/>
          <w:sz w:val="24"/>
          <w:szCs w:val="24"/>
        </w:rPr>
      </w:pPr>
    </w:p>
    <w:p w14:paraId="68A1CD5A" w14:textId="77777777" w:rsidR="00F41F6B" w:rsidRPr="00F41F6B" w:rsidRDefault="00F41F6B" w:rsidP="00F41F6B">
      <w:pPr>
        <w:rPr>
          <w:rFonts w:cstheme="minorHAnsi"/>
          <w:sz w:val="24"/>
          <w:szCs w:val="24"/>
        </w:rPr>
      </w:pPr>
      <w:r w:rsidRPr="00F41F6B">
        <w:rPr>
          <w:rFonts w:ascii="Segoe UI Symbol" w:hAnsi="Segoe UI Symbol" w:cs="Segoe UI Symbol"/>
          <w:sz w:val="24"/>
          <w:szCs w:val="24"/>
        </w:rPr>
        <w:t>☐</w:t>
      </w:r>
      <w:r w:rsidRPr="00F41F6B">
        <w:rPr>
          <w:rFonts w:cstheme="minorHAnsi"/>
          <w:sz w:val="24"/>
          <w:szCs w:val="24"/>
        </w:rPr>
        <w:t xml:space="preserve">Education Code §89535 </w:t>
      </w:r>
    </w:p>
    <w:p w14:paraId="224FD528" w14:textId="6064F6BC" w:rsidR="00F41F6B" w:rsidRPr="00F41F6B" w:rsidRDefault="00F41F6B" w:rsidP="00F41F6B">
      <w:pPr>
        <w:rPr>
          <w:rFonts w:cstheme="minorHAnsi"/>
          <w:sz w:val="24"/>
          <w:szCs w:val="24"/>
        </w:rPr>
      </w:pPr>
      <w:r w:rsidRPr="00F41F6B">
        <w:rPr>
          <w:rFonts w:cstheme="minorHAnsi"/>
          <w:sz w:val="24"/>
          <w:szCs w:val="24"/>
        </w:rPr>
        <w:t xml:space="preserve">A CSU permanent or probationary employee may be dismissed, demoted, or suspended for </w:t>
      </w:r>
      <w:proofErr w:type="gramStart"/>
      <w:r w:rsidRPr="00F41F6B">
        <w:rPr>
          <w:rFonts w:cstheme="minorHAnsi"/>
          <w:sz w:val="24"/>
          <w:szCs w:val="24"/>
        </w:rPr>
        <w:t>a number of</w:t>
      </w:r>
      <w:proofErr w:type="gramEnd"/>
      <w:r w:rsidRPr="00F41F6B">
        <w:rPr>
          <w:rFonts w:cstheme="minorHAnsi"/>
          <w:sz w:val="24"/>
          <w:szCs w:val="24"/>
        </w:rPr>
        <w:t xml:space="preserve"> reasons, including immoral conduct, unprofessional conduct, dishonesty, failure or refusal to perform the normal and reasonable duties of the position, conviction of a felony or a misdemeanor involving moral turpitude, and fraud in securing appointment.  To review the law, click </w:t>
      </w:r>
      <w:hyperlink r:id="rId41" w:history="1">
        <w:r w:rsidRPr="00641B14">
          <w:rPr>
            <w:rStyle w:val="Hyperlink"/>
            <w:rFonts w:cstheme="minorHAnsi"/>
            <w:sz w:val="24"/>
            <w:szCs w:val="24"/>
          </w:rPr>
          <w:t>here</w:t>
        </w:r>
      </w:hyperlink>
      <w:r w:rsidRPr="00F41F6B">
        <w:rPr>
          <w:rFonts w:cstheme="minorHAnsi"/>
          <w:sz w:val="24"/>
          <w:szCs w:val="24"/>
        </w:rPr>
        <w:t xml:space="preserve">. </w:t>
      </w:r>
    </w:p>
    <w:p w14:paraId="6BB122BD" w14:textId="77777777" w:rsidR="00F41F6B" w:rsidRPr="00F41F6B" w:rsidRDefault="00F41F6B" w:rsidP="00F41F6B">
      <w:pPr>
        <w:rPr>
          <w:rFonts w:cstheme="minorHAnsi"/>
          <w:sz w:val="24"/>
          <w:szCs w:val="24"/>
        </w:rPr>
      </w:pPr>
    </w:p>
    <w:p w14:paraId="058EAA3E" w14:textId="77777777" w:rsidR="00F41F6B" w:rsidRPr="00F41F6B" w:rsidRDefault="00F41F6B" w:rsidP="00F41F6B">
      <w:pPr>
        <w:rPr>
          <w:rFonts w:cstheme="minorHAnsi"/>
          <w:sz w:val="24"/>
          <w:szCs w:val="24"/>
        </w:rPr>
      </w:pPr>
      <w:r w:rsidRPr="00F41F6B">
        <w:rPr>
          <w:rFonts w:cstheme="minorHAnsi"/>
          <w:sz w:val="24"/>
          <w:szCs w:val="24"/>
        </w:rPr>
        <w:t xml:space="preserve">I, [full name], affirm that I have read the above policies and will adhere to the policy expectations and obligations.  </w:t>
      </w:r>
    </w:p>
    <w:p w14:paraId="4D25D07C" w14:textId="77777777" w:rsidR="00F41F6B" w:rsidRPr="00F41F6B" w:rsidRDefault="00F41F6B" w:rsidP="00F41F6B">
      <w:pPr>
        <w:rPr>
          <w:rFonts w:cstheme="minorHAnsi"/>
          <w:sz w:val="24"/>
          <w:szCs w:val="24"/>
        </w:rPr>
      </w:pPr>
    </w:p>
    <w:p w14:paraId="3EBBF538" w14:textId="77777777" w:rsidR="00F41F6B" w:rsidRPr="00F41F6B" w:rsidRDefault="00F41F6B" w:rsidP="00F41F6B">
      <w:pPr>
        <w:rPr>
          <w:rFonts w:cstheme="minorHAnsi"/>
          <w:sz w:val="24"/>
          <w:szCs w:val="24"/>
        </w:rPr>
      </w:pPr>
      <w:r w:rsidRPr="00F41F6B">
        <w:rPr>
          <w:rFonts w:cstheme="minorHAnsi"/>
          <w:sz w:val="24"/>
          <w:szCs w:val="24"/>
        </w:rPr>
        <w:t>----------------------------------</w:t>
      </w:r>
      <w:r w:rsidRPr="00F41F6B">
        <w:rPr>
          <w:rFonts w:cstheme="minorHAnsi"/>
          <w:sz w:val="24"/>
          <w:szCs w:val="24"/>
        </w:rPr>
        <w:tab/>
      </w:r>
      <w:r w:rsidRPr="00F41F6B">
        <w:rPr>
          <w:rFonts w:cstheme="minorHAnsi"/>
          <w:sz w:val="24"/>
          <w:szCs w:val="24"/>
        </w:rPr>
        <w:tab/>
      </w:r>
      <w:r w:rsidRPr="00F41F6B">
        <w:rPr>
          <w:rFonts w:cstheme="minorHAnsi"/>
          <w:sz w:val="24"/>
          <w:szCs w:val="24"/>
        </w:rPr>
        <w:tab/>
      </w:r>
      <w:r w:rsidRPr="00F41F6B">
        <w:rPr>
          <w:rFonts w:cstheme="minorHAnsi"/>
          <w:sz w:val="24"/>
          <w:szCs w:val="24"/>
        </w:rPr>
        <w:tab/>
      </w:r>
      <w:r w:rsidRPr="00F41F6B">
        <w:rPr>
          <w:rFonts w:cstheme="minorHAnsi"/>
          <w:sz w:val="24"/>
          <w:szCs w:val="24"/>
        </w:rPr>
        <w:tab/>
        <w:t>________________</w:t>
      </w:r>
    </w:p>
    <w:p w14:paraId="1B730756" w14:textId="4BBB4CD2" w:rsidR="00EA3799" w:rsidRPr="00F41F6B" w:rsidRDefault="00F41F6B" w:rsidP="00F41F6B">
      <w:pPr>
        <w:rPr>
          <w:rFonts w:cstheme="minorHAnsi"/>
          <w:sz w:val="24"/>
          <w:szCs w:val="24"/>
        </w:rPr>
      </w:pPr>
      <w:r w:rsidRPr="00F41F6B">
        <w:rPr>
          <w:rFonts w:cstheme="minorHAnsi"/>
          <w:sz w:val="24"/>
          <w:szCs w:val="24"/>
        </w:rPr>
        <w:t>Signature</w:t>
      </w:r>
      <w:r w:rsidRPr="00F41F6B">
        <w:rPr>
          <w:rFonts w:cstheme="minorHAnsi"/>
          <w:sz w:val="24"/>
          <w:szCs w:val="24"/>
        </w:rPr>
        <w:tab/>
      </w:r>
      <w:r w:rsidRPr="00F41F6B">
        <w:rPr>
          <w:rFonts w:cstheme="minorHAnsi"/>
          <w:sz w:val="24"/>
          <w:szCs w:val="24"/>
        </w:rPr>
        <w:tab/>
      </w:r>
      <w:r w:rsidRPr="00F41F6B">
        <w:rPr>
          <w:rFonts w:cstheme="minorHAnsi"/>
          <w:sz w:val="24"/>
          <w:szCs w:val="24"/>
        </w:rPr>
        <w:tab/>
      </w:r>
    </w:p>
    <w:sectPr w:rsidR="00EA3799" w:rsidRPr="00F41F6B">
      <w:footerReference w:type="default" r:id="rId4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E081AB" w14:textId="77777777" w:rsidR="00BE47A7" w:rsidRDefault="00BE47A7" w:rsidP="00CC131A">
      <w:pPr>
        <w:spacing w:after="0" w:line="240" w:lineRule="auto"/>
      </w:pPr>
      <w:r>
        <w:separator/>
      </w:r>
    </w:p>
  </w:endnote>
  <w:endnote w:type="continuationSeparator" w:id="0">
    <w:p w14:paraId="1A945D31" w14:textId="77777777" w:rsidR="00BE47A7" w:rsidRDefault="00BE47A7" w:rsidP="00CC131A">
      <w:pPr>
        <w:spacing w:after="0" w:line="240" w:lineRule="auto"/>
      </w:pPr>
      <w:r>
        <w:continuationSeparator/>
      </w:r>
    </w:p>
  </w:endnote>
  <w:endnote w:type="continuationNotice" w:id="1">
    <w:p w14:paraId="39A8259B" w14:textId="77777777" w:rsidR="00BE47A7" w:rsidRDefault="00BE47A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59904901"/>
      <w:docPartObj>
        <w:docPartGallery w:val="Page Numbers (Bottom of Page)"/>
        <w:docPartUnique/>
      </w:docPartObj>
    </w:sdtPr>
    <w:sdtEndPr/>
    <w:sdtContent>
      <w:sdt>
        <w:sdtPr>
          <w:id w:val="1728636285"/>
          <w:docPartObj>
            <w:docPartGallery w:val="Page Numbers (Top of Page)"/>
            <w:docPartUnique/>
          </w:docPartObj>
        </w:sdtPr>
        <w:sdtEndPr/>
        <w:sdtContent>
          <w:p w14:paraId="71173EDE" w14:textId="0B066DD1" w:rsidR="00CC131A" w:rsidRPr="00CC131A" w:rsidRDefault="00CC131A">
            <w:pPr>
              <w:pStyle w:val="Footer"/>
              <w:jc w:val="center"/>
            </w:pPr>
            <w:r w:rsidRPr="00CC131A">
              <w:t xml:space="preserve">Page </w:t>
            </w:r>
            <w:r w:rsidRPr="00F066E3">
              <w:rPr>
                <w:sz w:val="24"/>
                <w:szCs w:val="24"/>
              </w:rPr>
              <w:fldChar w:fldCharType="begin"/>
            </w:r>
            <w:r w:rsidRPr="00F066E3">
              <w:instrText xml:space="preserve"> PAGE </w:instrText>
            </w:r>
            <w:r w:rsidRPr="00F066E3">
              <w:rPr>
                <w:sz w:val="24"/>
                <w:szCs w:val="24"/>
              </w:rPr>
              <w:fldChar w:fldCharType="separate"/>
            </w:r>
            <w:r w:rsidRPr="00F066E3">
              <w:rPr>
                <w:noProof/>
              </w:rPr>
              <w:t>2</w:t>
            </w:r>
            <w:r w:rsidRPr="00F066E3">
              <w:rPr>
                <w:sz w:val="24"/>
                <w:szCs w:val="24"/>
              </w:rPr>
              <w:fldChar w:fldCharType="end"/>
            </w:r>
            <w:r w:rsidRPr="00CC131A">
              <w:t xml:space="preserve"> of </w:t>
            </w:r>
            <w:r w:rsidRPr="00F066E3">
              <w:rPr>
                <w:sz w:val="24"/>
                <w:szCs w:val="24"/>
              </w:rPr>
              <w:fldChar w:fldCharType="begin"/>
            </w:r>
            <w:r w:rsidRPr="00F066E3">
              <w:instrText xml:space="preserve"> NUMPAGES  </w:instrText>
            </w:r>
            <w:r w:rsidRPr="00F066E3">
              <w:rPr>
                <w:sz w:val="24"/>
                <w:szCs w:val="24"/>
              </w:rPr>
              <w:fldChar w:fldCharType="separate"/>
            </w:r>
            <w:r w:rsidRPr="00F066E3">
              <w:rPr>
                <w:noProof/>
              </w:rPr>
              <w:t>2</w:t>
            </w:r>
            <w:r w:rsidRPr="00F066E3">
              <w:rPr>
                <w:sz w:val="24"/>
                <w:szCs w:val="24"/>
              </w:rPr>
              <w:fldChar w:fldCharType="end"/>
            </w:r>
          </w:p>
        </w:sdtContent>
      </w:sdt>
    </w:sdtContent>
  </w:sdt>
  <w:p w14:paraId="7553C62B" w14:textId="77777777" w:rsidR="00CC131A" w:rsidRPr="00CC131A" w:rsidRDefault="00CC13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DE50EA" w14:textId="77777777" w:rsidR="00BE47A7" w:rsidRDefault="00BE47A7" w:rsidP="00CC131A">
      <w:pPr>
        <w:spacing w:after="0" w:line="240" w:lineRule="auto"/>
      </w:pPr>
      <w:r>
        <w:separator/>
      </w:r>
    </w:p>
  </w:footnote>
  <w:footnote w:type="continuationSeparator" w:id="0">
    <w:p w14:paraId="0DF4ED4F" w14:textId="77777777" w:rsidR="00BE47A7" w:rsidRDefault="00BE47A7" w:rsidP="00CC131A">
      <w:pPr>
        <w:spacing w:after="0" w:line="240" w:lineRule="auto"/>
      </w:pPr>
      <w:r>
        <w:continuationSeparator/>
      </w:r>
    </w:p>
  </w:footnote>
  <w:footnote w:type="continuationNotice" w:id="1">
    <w:p w14:paraId="3389FDF8" w14:textId="77777777" w:rsidR="00BE47A7" w:rsidRDefault="00BE47A7">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F41F6B"/>
    <w:rsid w:val="00051FC9"/>
    <w:rsid w:val="000A4352"/>
    <w:rsid w:val="0010107F"/>
    <w:rsid w:val="0010565D"/>
    <w:rsid w:val="00122E52"/>
    <w:rsid w:val="00150613"/>
    <w:rsid w:val="001507CE"/>
    <w:rsid w:val="00156332"/>
    <w:rsid w:val="001E1F35"/>
    <w:rsid w:val="0020560A"/>
    <w:rsid w:val="0026424A"/>
    <w:rsid w:val="002D4A20"/>
    <w:rsid w:val="002E2879"/>
    <w:rsid w:val="00300EEA"/>
    <w:rsid w:val="00322388"/>
    <w:rsid w:val="00364183"/>
    <w:rsid w:val="003835C7"/>
    <w:rsid w:val="003B4238"/>
    <w:rsid w:val="003C4005"/>
    <w:rsid w:val="003F2918"/>
    <w:rsid w:val="00482CC3"/>
    <w:rsid w:val="00517251"/>
    <w:rsid w:val="005662AB"/>
    <w:rsid w:val="00592E63"/>
    <w:rsid w:val="00601208"/>
    <w:rsid w:val="0062072C"/>
    <w:rsid w:val="00641B14"/>
    <w:rsid w:val="006430C0"/>
    <w:rsid w:val="006503DE"/>
    <w:rsid w:val="0068671B"/>
    <w:rsid w:val="00694313"/>
    <w:rsid w:val="006B6D6C"/>
    <w:rsid w:val="006E5498"/>
    <w:rsid w:val="006F363E"/>
    <w:rsid w:val="006F6B0C"/>
    <w:rsid w:val="00721E00"/>
    <w:rsid w:val="00736F84"/>
    <w:rsid w:val="00737C09"/>
    <w:rsid w:val="0074047C"/>
    <w:rsid w:val="007479CC"/>
    <w:rsid w:val="00775F7F"/>
    <w:rsid w:val="00783586"/>
    <w:rsid w:val="0079421B"/>
    <w:rsid w:val="0079544F"/>
    <w:rsid w:val="00797F74"/>
    <w:rsid w:val="007A6C7A"/>
    <w:rsid w:val="008126BB"/>
    <w:rsid w:val="0082438B"/>
    <w:rsid w:val="0085278F"/>
    <w:rsid w:val="00871540"/>
    <w:rsid w:val="00875AAA"/>
    <w:rsid w:val="008F5D5A"/>
    <w:rsid w:val="009046BA"/>
    <w:rsid w:val="00935C29"/>
    <w:rsid w:val="00993BC3"/>
    <w:rsid w:val="009973CD"/>
    <w:rsid w:val="00997A56"/>
    <w:rsid w:val="009D2C2D"/>
    <w:rsid w:val="009F35D6"/>
    <w:rsid w:val="00A42515"/>
    <w:rsid w:val="00A453A2"/>
    <w:rsid w:val="00A637E3"/>
    <w:rsid w:val="00A84C0C"/>
    <w:rsid w:val="00AA47B5"/>
    <w:rsid w:val="00AB0499"/>
    <w:rsid w:val="00AC601D"/>
    <w:rsid w:val="00AE021F"/>
    <w:rsid w:val="00AF4C7C"/>
    <w:rsid w:val="00B32B07"/>
    <w:rsid w:val="00B45E30"/>
    <w:rsid w:val="00B5588B"/>
    <w:rsid w:val="00BA6DB4"/>
    <w:rsid w:val="00BD305B"/>
    <w:rsid w:val="00BE293A"/>
    <w:rsid w:val="00BE47A7"/>
    <w:rsid w:val="00C0404D"/>
    <w:rsid w:val="00C30833"/>
    <w:rsid w:val="00C83FD9"/>
    <w:rsid w:val="00CC131A"/>
    <w:rsid w:val="00CD1D15"/>
    <w:rsid w:val="00D120F5"/>
    <w:rsid w:val="00D15A05"/>
    <w:rsid w:val="00D17EAF"/>
    <w:rsid w:val="00D2002E"/>
    <w:rsid w:val="00D241B1"/>
    <w:rsid w:val="00D45BDF"/>
    <w:rsid w:val="00E12716"/>
    <w:rsid w:val="00E30AD9"/>
    <w:rsid w:val="00EA3799"/>
    <w:rsid w:val="00EB224A"/>
    <w:rsid w:val="00ED2105"/>
    <w:rsid w:val="00EF32BD"/>
    <w:rsid w:val="00F066E3"/>
    <w:rsid w:val="00F14DE0"/>
    <w:rsid w:val="00F206D4"/>
    <w:rsid w:val="00F33B65"/>
    <w:rsid w:val="00F34212"/>
    <w:rsid w:val="00F41F6B"/>
    <w:rsid w:val="00F709AC"/>
    <w:rsid w:val="00F71413"/>
    <w:rsid w:val="00FA14FD"/>
    <w:rsid w:val="00FD5C55"/>
    <w:rsid w:val="00FD76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AC259"/>
  <w15:chartTrackingRefBased/>
  <w15:docId w15:val="{4C1CC7A2-9F36-4D5B-85A2-BB0E93CCE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41F6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F41F6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41F6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41F6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41F6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41F6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41F6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41F6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41F6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1F6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41F6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41F6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41F6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41F6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41F6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41F6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41F6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41F6B"/>
    <w:rPr>
      <w:rFonts w:eastAsiaTheme="majorEastAsia" w:cstheme="majorBidi"/>
      <w:color w:val="272727" w:themeColor="text1" w:themeTint="D8"/>
    </w:rPr>
  </w:style>
  <w:style w:type="paragraph" w:styleId="Title">
    <w:name w:val="Title"/>
    <w:basedOn w:val="Normal"/>
    <w:next w:val="Normal"/>
    <w:link w:val="TitleChar"/>
    <w:uiPriority w:val="10"/>
    <w:qFormat/>
    <w:rsid w:val="00F41F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41F6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41F6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41F6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41F6B"/>
    <w:pPr>
      <w:spacing w:before="160"/>
      <w:jc w:val="center"/>
    </w:pPr>
    <w:rPr>
      <w:i/>
      <w:iCs/>
      <w:color w:val="404040" w:themeColor="text1" w:themeTint="BF"/>
    </w:rPr>
  </w:style>
  <w:style w:type="character" w:customStyle="1" w:styleId="QuoteChar">
    <w:name w:val="Quote Char"/>
    <w:basedOn w:val="DefaultParagraphFont"/>
    <w:link w:val="Quote"/>
    <w:uiPriority w:val="29"/>
    <w:rsid w:val="00F41F6B"/>
    <w:rPr>
      <w:i/>
      <w:iCs/>
      <w:color w:val="404040" w:themeColor="text1" w:themeTint="BF"/>
    </w:rPr>
  </w:style>
  <w:style w:type="paragraph" w:styleId="ListParagraph">
    <w:name w:val="List Paragraph"/>
    <w:basedOn w:val="Normal"/>
    <w:uiPriority w:val="34"/>
    <w:qFormat/>
    <w:rsid w:val="00F41F6B"/>
    <w:pPr>
      <w:ind w:left="720"/>
      <w:contextualSpacing/>
    </w:pPr>
  </w:style>
  <w:style w:type="character" w:styleId="IntenseEmphasis">
    <w:name w:val="Intense Emphasis"/>
    <w:basedOn w:val="DefaultParagraphFont"/>
    <w:uiPriority w:val="21"/>
    <w:qFormat/>
    <w:rsid w:val="00F41F6B"/>
    <w:rPr>
      <w:i/>
      <w:iCs/>
      <w:color w:val="2F5496" w:themeColor="accent1" w:themeShade="BF"/>
    </w:rPr>
  </w:style>
  <w:style w:type="paragraph" w:styleId="IntenseQuote">
    <w:name w:val="Intense Quote"/>
    <w:basedOn w:val="Normal"/>
    <w:next w:val="Normal"/>
    <w:link w:val="IntenseQuoteChar"/>
    <w:uiPriority w:val="30"/>
    <w:qFormat/>
    <w:rsid w:val="00F41F6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41F6B"/>
    <w:rPr>
      <w:i/>
      <w:iCs/>
      <w:color w:val="2F5496" w:themeColor="accent1" w:themeShade="BF"/>
    </w:rPr>
  </w:style>
  <w:style w:type="character" w:styleId="IntenseReference">
    <w:name w:val="Intense Reference"/>
    <w:basedOn w:val="DefaultParagraphFont"/>
    <w:uiPriority w:val="32"/>
    <w:qFormat/>
    <w:rsid w:val="00F41F6B"/>
    <w:rPr>
      <w:b/>
      <w:bCs/>
      <w:smallCaps/>
      <w:color w:val="2F5496" w:themeColor="accent1" w:themeShade="BF"/>
      <w:spacing w:val="5"/>
    </w:rPr>
  </w:style>
  <w:style w:type="paragraph" w:styleId="Revision">
    <w:name w:val="Revision"/>
    <w:hidden/>
    <w:uiPriority w:val="99"/>
    <w:semiHidden/>
    <w:rsid w:val="00F41F6B"/>
    <w:pPr>
      <w:spacing w:after="0" w:line="240" w:lineRule="auto"/>
    </w:pPr>
  </w:style>
  <w:style w:type="character" w:styleId="Hyperlink">
    <w:name w:val="Hyperlink"/>
    <w:basedOn w:val="DefaultParagraphFont"/>
    <w:uiPriority w:val="99"/>
    <w:unhideWhenUsed/>
    <w:rsid w:val="0026424A"/>
    <w:rPr>
      <w:color w:val="0563C1" w:themeColor="hyperlink"/>
      <w:u w:val="single"/>
    </w:rPr>
  </w:style>
  <w:style w:type="character" w:styleId="UnresolvedMention">
    <w:name w:val="Unresolved Mention"/>
    <w:basedOn w:val="DefaultParagraphFont"/>
    <w:uiPriority w:val="99"/>
    <w:semiHidden/>
    <w:unhideWhenUsed/>
    <w:rsid w:val="0026424A"/>
    <w:rPr>
      <w:color w:val="605E5C"/>
      <w:shd w:val="clear" w:color="auto" w:fill="E1DFDD"/>
    </w:rPr>
  </w:style>
  <w:style w:type="paragraph" w:styleId="Header">
    <w:name w:val="header"/>
    <w:basedOn w:val="Normal"/>
    <w:link w:val="HeaderChar"/>
    <w:uiPriority w:val="99"/>
    <w:unhideWhenUsed/>
    <w:rsid w:val="00CC13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131A"/>
  </w:style>
  <w:style w:type="paragraph" w:styleId="Footer">
    <w:name w:val="footer"/>
    <w:basedOn w:val="Normal"/>
    <w:link w:val="FooterChar"/>
    <w:uiPriority w:val="99"/>
    <w:unhideWhenUsed/>
    <w:rsid w:val="00CC13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13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alstate.policystat.com/policy/16412929/latest/" TargetMode="External"/><Relationship Id="rId18" Type="http://schemas.openxmlformats.org/officeDocument/2006/relationships/hyperlink" Target="https://calstate.policystat.com/policy/6849275/latest" TargetMode="External"/><Relationship Id="rId26" Type="http://schemas.openxmlformats.org/officeDocument/2006/relationships/hyperlink" Target="https://calstate.policystat.com/policy/6742050/latest" TargetMode="External"/><Relationship Id="rId39" Type="http://schemas.openxmlformats.org/officeDocument/2006/relationships/hyperlink" Target="https://govt.westlaw.com/calregs/Document/I09036070224811EEAE79F54BF870AFA8?viewType=FullText&amp;originationContext=documenttoc&amp;transitionType=CategoryPageItem&amp;contextData=(sc.Default)" TargetMode="External"/><Relationship Id="rId21" Type="http://schemas.openxmlformats.org/officeDocument/2006/relationships/hyperlink" Target="https://www.cpp.edu/eoda-hr/departments/hrpar/coi.shtml" TargetMode="External"/><Relationship Id="rId34" Type="http://schemas.openxmlformats.org/officeDocument/2006/relationships/hyperlink" Target="https://calstate.policystat.com/policy/10927154/latest/" TargetMode="External"/><Relationship Id="rId42" Type="http://schemas.openxmlformats.org/officeDocument/2006/relationships/footer" Target="footer1.xml"/><Relationship Id="rId7" Type="http://schemas.openxmlformats.org/officeDocument/2006/relationships/hyperlink" Target="https://www.cpp.edu/eoda-hr/departments/hrpar/human-resources-policies.shtml" TargetMode="External"/><Relationship Id="rId2" Type="http://schemas.openxmlformats.org/officeDocument/2006/relationships/settings" Target="settings.xml"/><Relationship Id="rId16" Type="http://schemas.openxmlformats.org/officeDocument/2006/relationships/hyperlink" Target="https://www.calstate.edu/csu-system/faculty-staff/labor-and-employee-relations/Pages/collective-bargaining-agreements.aspx" TargetMode="External"/><Relationship Id="rId20" Type="http://schemas.openxmlformats.org/officeDocument/2006/relationships/hyperlink" Target="https://www.cpp.edu/eoda-hr/departments/hrpar/coi.shtml" TargetMode="External"/><Relationship Id="rId29" Type="http://schemas.openxmlformats.org/officeDocument/2006/relationships/hyperlink" Target="https://calstate.policystat.com/policy/12891658/latest/" TargetMode="External"/><Relationship Id="rId41" Type="http://schemas.openxmlformats.org/officeDocument/2006/relationships/hyperlink" Target="https://leginfo.legislature.ca.gov/faces/codes_displaySection.xhtml?lawCode=EDC&amp;sectionNum=89535." TargetMode="External"/><Relationship Id="rId1" Type="http://schemas.openxmlformats.org/officeDocument/2006/relationships/styles" Target="styles.xml"/><Relationship Id="rId6" Type="http://schemas.openxmlformats.org/officeDocument/2006/relationships/hyperlink" Target="https://www.cpp.edu/eoda-hr/departments/hrpar/employment-notices.shtml" TargetMode="External"/><Relationship Id="rId11" Type="http://schemas.openxmlformats.org/officeDocument/2006/relationships/hyperlink" Target="https://www.cpp.edu/eoda-hr/departments/elr/docs/eeo-policy-statement_presidents-signature_20230214-scan-copy.pdf" TargetMode="External"/><Relationship Id="rId24" Type="http://schemas.openxmlformats.org/officeDocument/2006/relationships/hyperlink" Target="https://calstate.policystat.com/policy/6741645/latest" TargetMode="External"/><Relationship Id="rId32" Type="http://schemas.openxmlformats.org/officeDocument/2006/relationships/hyperlink" Target="https://calstate.policystat.com/policy/8610103/latest/" TargetMode="External"/><Relationship Id="rId37" Type="http://schemas.openxmlformats.org/officeDocument/2006/relationships/hyperlink" Target="https://calstate.policystat.com/policy/6849455/latest" TargetMode="External"/><Relationship Id="rId40" Type="http://schemas.openxmlformats.org/officeDocument/2006/relationships/hyperlink" Target="https://www.calstate.edu/csu-system/faculty-staff/labor-and-employee-relations/Pages/collective-bargaining-agreements.aspx" TargetMode="External"/><Relationship Id="rId5" Type="http://schemas.openxmlformats.org/officeDocument/2006/relationships/endnotes" Target="endnotes.xml"/><Relationship Id="rId15" Type="http://schemas.openxmlformats.org/officeDocument/2006/relationships/hyperlink" Target="https://www.cpp.edu/policies/university/information-technology/appropriate_use.shtml" TargetMode="External"/><Relationship Id="rId23" Type="http://schemas.openxmlformats.org/officeDocument/2006/relationships/hyperlink" Target="https://www.cpp.edu/president/compliance/index.shtml" TargetMode="External"/><Relationship Id="rId28" Type="http://schemas.openxmlformats.org/officeDocument/2006/relationships/hyperlink" Target="https://calstate.policystat.com/policy/6849002/latest" TargetMode="External"/><Relationship Id="rId36" Type="http://schemas.openxmlformats.org/officeDocument/2006/relationships/hyperlink" Target="https://calstate.policystat.com/policy/13813878/latest/" TargetMode="External"/><Relationship Id="rId10" Type="http://schemas.openxmlformats.org/officeDocument/2006/relationships/hyperlink" Target="https://calstate.policystat.com/policy/12891658/latest/" TargetMode="External"/><Relationship Id="rId19" Type="http://schemas.openxmlformats.org/officeDocument/2006/relationships/hyperlink" Target="https://www.calstate.edu/csu-system/administration/general-counsel/Documents/ConflictofInterestHandbook.pdf" TargetMode="External"/><Relationship Id="rId31" Type="http://schemas.openxmlformats.org/officeDocument/2006/relationships/hyperlink" Target="https://calstate.policystat.com/policy/6591951/latest/" TargetMode="External"/><Relationship Id="rId44"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https://www.cpp.edu/officeofequity/meet-our-team.shtml" TargetMode="External"/><Relationship Id="rId14" Type="http://schemas.openxmlformats.org/officeDocument/2006/relationships/hyperlink" Target="https://calstate.policystat.com/policy/10593951/latest/" TargetMode="External"/><Relationship Id="rId22" Type="http://schemas.openxmlformats.org/officeDocument/2006/relationships/hyperlink" Target="https://calstate.policystat.com/policy/14721834/latest/" TargetMode="External"/><Relationship Id="rId27" Type="http://schemas.openxmlformats.org/officeDocument/2006/relationships/hyperlink" Target="https://calstate.policystat.com/policy/15570542/latest/?showchanges=true" TargetMode="External"/><Relationship Id="rId30" Type="http://schemas.openxmlformats.org/officeDocument/2006/relationships/hyperlink" Target="https://www.cpp.edu/ehs/occupational-health/workplace-violence-prevention1.shtml" TargetMode="External"/><Relationship Id="rId35" Type="http://schemas.openxmlformats.org/officeDocument/2006/relationships/hyperlink" Target="https://calstate.policystat.com/policy/10899725/latest/" TargetMode="External"/><Relationship Id="rId43" Type="http://schemas.openxmlformats.org/officeDocument/2006/relationships/fontTable" Target="fontTable.xml"/><Relationship Id="rId8" Type="http://schemas.openxmlformats.org/officeDocument/2006/relationships/hyperlink" Target="mailto:hrpolicy@cpp.edu" TargetMode="External"/><Relationship Id="rId3" Type="http://schemas.openxmlformats.org/officeDocument/2006/relationships/webSettings" Target="webSettings.xml"/><Relationship Id="rId12" Type="http://schemas.openxmlformats.org/officeDocument/2006/relationships/hyperlink" Target="https://www.cpp.edu/policies/university/administrative/violence_zero_tolerance.shtml" TargetMode="External"/><Relationship Id="rId17" Type="http://schemas.openxmlformats.org/officeDocument/2006/relationships/hyperlink" Target="https://csyou.calstate.edu/Policies/HRPolicies/HR2002-05.pdf" TargetMode="External"/><Relationship Id="rId25" Type="http://schemas.openxmlformats.org/officeDocument/2006/relationships/hyperlink" Target="https://www.cpp.edu/president/compliance/index.shtml" TargetMode="External"/><Relationship Id="rId33" Type="http://schemas.openxmlformats.org/officeDocument/2006/relationships/hyperlink" Target="https://www.cpp.edu/policies/university/administrative/docs/policy---administrative-affairs-1.5.pdf" TargetMode="External"/><Relationship Id="rId38" Type="http://schemas.openxmlformats.org/officeDocument/2006/relationships/hyperlink" Target="https://csyou.calstate.edu/Policies/HRPolicies/HR2013-0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2641</Words>
  <Characters>15055</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17661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Bui</dc:creator>
  <cp:keywords/>
  <dc:description/>
  <cp:lastModifiedBy>Ellen Bui</cp:lastModifiedBy>
  <cp:revision>4</cp:revision>
  <dcterms:created xsi:type="dcterms:W3CDTF">2024-10-04T22:21:00Z</dcterms:created>
  <dcterms:modified xsi:type="dcterms:W3CDTF">2024-10-04T22:23:00Z</dcterms:modified>
</cp:coreProperties>
</file>