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A0F40" w14:textId="66CD76E5" w:rsidR="0006339E" w:rsidRDefault="0006339E" w:rsidP="00760296">
      <w:pPr>
        <w:spacing w:after="0"/>
      </w:pPr>
      <w:r w:rsidRPr="00E032D2">
        <w:rPr>
          <w:b/>
          <w:bCs/>
        </w:rPr>
        <w:t xml:space="preserve">The following </w:t>
      </w:r>
      <w:r w:rsidR="00761512" w:rsidRPr="00E032D2">
        <w:rPr>
          <w:b/>
          <w:bCs/>
        </w:rPr>
        <w:t>offboarding</w:t>
      </w:r>
      <w:r w:rsidRPr="00E032D2">
        <w:rPr>
          <w:b/>
          <w:bCs/>
        </w:rPr>
        <w:t xml:space="preserve"> checklist should be completed</w:t>
      </w:r>
      <w:r w:rsidR="00761512" w:rsidRPr="00E032D2">
        <w:rPr>
          <w:b/>
          <w:bCs/>
        </w:rPr>
        <w:t xml:space="preserve"> by the employee</w:t>
      </w:r>
      <w:r w:rsidRPr="00E032D2">
        <w:rPr>
          <w:b/>
          <w:bCs/>
        </w:rPr>
        <w:t xml:space="preserve"> prior to the employee’s last day in the office or </w:t>
      </w:r>
      <w:r w:rsidR="00761512" w:rsidRPr="00E032D2">
        <w:rPr>
          <w:b/>
          <w:bCs/>
        </w:rPr>
        <w:t xml:space="preserve">last day of remote </w:t>
      </w:r>
      <w:r w:rsidRPr="00E032D2">
        <w:rPr>
          <w:b/>
          <w:bCs/>
        </w:rPr>
        <w:t>work. Please note that all items on this checklist may not apply to every employee</w:t>
      </w:r>
      <w:r>
        <w:t>.</w:t>
      </w:r>
    </w:p>
    <w:p w14:paraId="4B76B676" w14:textId="663FA2EB" w:rsidR="003B3062" w:rsidRPr="00335D51" w:rsidRDefault="00335D51" w:rsidP="006712E0">
      <w:pPr>
        <w:spacing w:before="160"/>
        <w:rPr>
          <w:b/>
          <w:bCs/>
          <w:color w:val="01426A"/>
        </w:rPr>
      </w:pPr>
      <w:r>
        <w:rPr>
          <w:b/>
          <w:bCs/>
          <w:color w:val="01426A"/>
        </w:rPr>
        <w:t xml:space="preserve">COMPLETE </w:t>
      </w:r>
      <w:r w:rsidRPr="00335D51">
        <w:rPr>
          <w:b/>
          <w:bCs/>
          <w:color w:val="01426A"/>
        </w:rPr>
        <w:t>HUMAN RESOURCES ACTIONS</w:t>
      </w:r>
    </w:p>
    <w:tbl>
      <w:tblPr>
        <w:tblStyle w:val="TableGrid"/>
        <w:tblW w:w="8694" w:type="dxa"/>
        <w:tblLook w:val="04A0" w:firstRow="1" w:lastRow="0" w:firstColumn="1" w:lastColumn="0" w:noHBand="0" w:noVBand="1"/>
      </w:tblPr>
      <w:tblGrid>
        <w:gridCol w:w="656"/>
        <w:gridCol w:w="8038"/>
      </w:tblGrid>
      <w:tr w:rsidR="00335D51" w14:paraId="12E96ED1" w14:textId="77777777" w:rsidTr="00335D51">
        <w:sdt>
          <w:sdtPr>
            <w:rPr>
              <w:sz w:val="44"/>
              <w:szCs w:val="44"/>
            </w:rPr>
            <w:id w:val="727567328"/>
            <w14:checkbox>
              <w14:checked w14:val="0"/>
              <w14:checkedState w14:val="2612" w14:font="MS Gothic"/>
              <w14:uncheckedState w14:val="2610" w14:font="MS Gothic"/>
            </w14:checkbox>
          </w:sdtPr>
          <w:sdtContent>
            <w:tc>
              <w:tcPr>
                <w:tcW w:w="656" w:type="dxa"/>
              </w:tcPr>
              <w:p w14:paraId="7BDE18A8" w14:textId="0CCF094E" w:rsidR="00335D51" w:rsidRPr="003B3062" w:rsidRDefault="00335D51" w:rsidP="00335D51">
                <w:r>
                  <w:rPr>
                    <w:rFonts w:ascii="MS Gothic" w:eastAsia="MS Gothic" w:hAnsi="MS Gothic" w:hint="eastAsia"/>
                    <w:sz w:val="44"/>
                    <w:szCs w:val="44"/>
                  </w:rPr>
                  <w:t>☐</w:t>
                </w:r>
              </w:p>
            </w:tc>
          </w:sdtContent>
        </w:sdt>
        <w:tc>
          <w:tcPr>
            <w:tcW w:w="8038" w:type="dxa"/>
          </w:tcPr>
          <w:p w14:paraId="3041290D" w14:textId="03E8CF8D" w:rsidR="00335D51" w:rsidRDefault="00335D51" w:rsidP="00335D51">
            <w:r w:rsidRPr="003B3062">
              <w:t xml:space="preserve">Complete </w:t>
            </w:r>
            <w:r w:rsidRPr="00B86752">
              <w:t xml:space="preserve">the </w:t>
            </w:r>
            <w:hyperlink r:id="rId7" w:history="1">
              <w:r w:rsidRPr="001B0019">
                <w:rPr>
                  <w:rStyle w:val="Hyperlink"/>
                  <w:color w:val="0000FF"/>
                </w:rPr>
                <w:t>Separation and Clearance</w:t>
              </w:r>
              <w:r w:rsidR="0070768B" w:rsidRPr="001B0019">
                <w:rPr>
                  <w:rStyle w:val="Hyperlink"/>
                  <w:color w:val="0000FF"/>
                </w:rPr>
                <w:t xml:space="preserve"> </w:t>
              </w:r>
              <w:r w:rsidRPr="001B0019">
                <w:rPr>
                  <w:rStyle w:val="Hyperlink"/>
                  <w:color w:val="0000FF"/>
                </w:rPr>
                <w:t xml:space="preserve">ServiceNow </w:t>
              </w:r>
              <w:r w:rsidR="00E6022D" w:rsidRPr="001B0019">
                <w:rPr>
                  <w:rStyle w:val="Hyperlink"/>
                  <w:color w:val="0000FF"/>
                </w:rPr>
                <w:t>Form</w:t>
              </w:r>
            </w:hyperlink>
          </w:p>
          <w:p w14:paraId="6AEF3052" w14:textId="3A2A0E1E" w:rsidR="00335D51" w:rsidRDefault="00E1146C" w:rsidP="002C099F">
            <w:pPr>
              <w:pStyle w:val="ListParagraph"/>
              <w:numPr>
                <w:ilvl w:val="0"/>
                <w:numId w:val="11"/>
              </w:numPr>
            </w:pPr>
            <w:r w:rsidRPr="00E1146C">
              <w:rPr>
                <w:u w:val="single"/>
              </w:rPr>
              <w:t>Resignations and Retirements</w:t>
            </w:r>
            <w:r w:rsidR="00B20D0E">
              <w:t xml:space="preserve">. </w:t>
            </w:r>
            <w:r w:rsidR="00335D51" w:rsidRPr="003B3062">
              <w:t xml:space="preserve">Faculty and staff should provide </w:t>
            </w:r>
            <w:r w:rsidR="00B20D0E">
              <w:t xml:space="preserve">a </w:t>
            </w:r>
            <w:r w:rsidR="00335D51" w:rsidRPr="003B3062">
              <w:t>written notice to the university via their supervisor. The notification should indicate the following: (</w:t>
            </w:r>
            <w:hyperlink r:id="rId8" w:history="1">
              <w:r w:rsidR="00335D51" w:rsidRPr="005D3BE2">
                <w:rPr>
                  <w:rStyle w:val="Hyperlink"/>
                  <w:color w:val="0000FF"/>
                </w:rPr>
                <w:t>Click here for letter template</w:t>
              </w:r>
            </w:hyperlink>
            <w:r w:rsidR="00335D51" w:rsidRPr="003B3062">
              <w:t>)</w:t>
            </w:r>
          </w:p>
          <w:p w14:paraId="5172F8CC" w14:textId="62E460EE" w:rsidR="00ED7AC6" w:rsidRDefault="00ED7AC6" w:rsidP="00ED7AC6">
            <w:pPr>
              <w:pStyle w:val="ListParagraph"/>
              <w:numPr>
                <w:ilvl w:val="0"/>
                <w:numId w:val="11"/>
              </w:numPr>
            </w:pPr>
            <w:r w:rsidRPr="00ED7AC6">
              <w:t xml:space="preserve">Follow the step-by-step process in the </w:t>
            </w:r>
            <w:hyperlink r:id="rId9" w:history="1">
              <w:r w:rsidRPr="0011386D">
                <w:rPr>
                  <w:rStyle w:val="Hyperlink"/>
                  <w:color w:val="0000FF"/>
                </w:rPr>
                <w:t>Separation Guide for Employees</w:t>
              </w:r>
            </w:hyperlink>
            <w:r w:rsidRPr="00ED7AC6">
              <w:t xml:space="preserve"> for additional support.</w:t>
            </w:r>
          </w:p>
          <w:p w14:paraId="72EC0AEA" w14:textId="467450E6" w:rsidR="00335D51" w:rsidRPr="003B3062" w:rsidRDefault="00335D51" w:rsidP="00335D51">
            <w:pPr>
              <w:rPr>
                <w:i/>
                <w:iCs/>
              </w:rPr>
            </w:pPr>
            <w:r w:rsidRPr="00B87AA5">
              <w:rPr>
                <w:i/>
                <w:iCs/>
              </w:rPr>
              <w:t xml:space="preserve">NOTE: If you entered </w:t>
            </w:r>
            <w:r w:rsidR="002E7067" w:rsidRPr="00B87AA5">
              <w:rPr>
                <w:i/>
                <w:iCs/>
              </w:rPr>
              <w:t>the details</w:t>
            </w:r>
            <w:r w:rsidRPr="00B87AA5">
              <w:rPr>
                <w:i/>
                <w:iCs/>
              </w:rPr>
              <w:t xml:space="preserve"> incorrectly in ServiceNow</w:t>
            </w:r>
            <w:r w:rsidR="000F60D1" w:rsidRPr="00B87AA5">
              <w:rPr>
                <w:i/>
                <w:iCs/>
              </w:rPr>
              <w:t>, o</w:t>
            </w:r>
            <w:r w:rsidR="002E7067" w:rsidRPr="00B87AA5">
              <w:rPr>
                <w:i/>
                <w:iCs/>
              </w:rPr>
              <w:t xml:space="preserve">r any of the details need to change, please cancel your separation </w:t>
            </w:r>
            <w:r w:rsidR="0028183B" w:rsidRPr="00B87AA5">
              <w:rPr>
                <w:i/>
                <w:iCs/>
              </w:rPr>
              <w:t xml:space="preserve">request </w:t>
            </w:r>
            <w:r w:rsidR="002E7067" w:rsidRPr="00B87AA5">
              <w:rPr>
                <w:i/>
                <w:iCs/>
              </w:rPr>
              <w:t>and submit a new request.</w:t>
            </w:r>
            <w:r w:rsidR="00AA2FC8" w:rsidRPr="00B87AA5">
              <w:rPr>
                <w:i/>
                <w:iCs/>
              </w:rPr>
              <w:t xml:space="preserve"> </w:t>
            </w:r>
            <w:r w:rsidR="004B5F23" w:rsidRPr="00B87AA5">
              <w:rPr>
                <w:i/>
                <w:iCs/>
              </w:rPr>
              <w:t>To cancel your request</w:t>
            </w:r>
            <w:r w:rsidR="004B5F23" w:rsidRPr="001D5780">
              <w:rPr>
                <w:i/>
                <w:iCs/>
              </w:rPr>
              <w:t xml:space="preserve">, login to </w:t>
            </w:r>
            <w:hyperlink r:id="rId10" w:history="1">
              <w:r w:rsidR="0010241B" w:rsidRPr="001D5780">
                <w:rPr>
                  <w:rStyle w:val="Hyperlink"/>
                  <w:i/>
                  <w:iCs/>
                  <w:color w:val="0000FF"/>
                </w:rPr>
                <w:t>Employee Services</w:t>
              </w:r>
            </w:hyperlink>
            <w:r w:rsidR="0010241B">
              <w:rPr>
                <w:i/>
                <w:iCs/>
              </w:rPr>
              <w:t xml:space="preserve"> </w:t>
            </w:r>
            <w:r w:rsidR="00265187">
              <w:rPr>
                <w:i/>
                <w:iCs/>
              </w:rPr>
              <w:t>a</w:t>
            </w:r>
            <w:r w:rsidR="004B5F23" w:rsidRPr="00B87AA5">
              <w:rPr>
                <w:i/>
                <w:iCs/>
              </w:rPr>
              <w:t xml:space="preserve">nd locate your request under My Tickets. </w:t>
            </w:r>
            <w:r w:rsidR="002E7067" w:rsidRPr="00B87AA5">
              <w:rPr>
                <w:i/>
                <w:iCs/>
              </w:rPr>
              <w:t xml:space="preserve"> </w:t>
            </w:r>
          </w:p>
        </w:tc>
      </w:tr>
      <w:tr w:rsidR="00335D51" w14:paraId="5CCC803E" w14:textId="77777777" w:rsidTr="00335D51">
        <w:sdt>
          <w:sdtPr>
            <w:rPr>
              <w:sz w:val="44"/>
              <w:szCs w:val="44"/>
            </w:rPr>
            <w:id w:val="1406802322"/>
            <w14:checkbox>
              <w14:checked w14:val="0"/>
              <w14:checkedState w14:val="2612" w14:font="MS Gothic"/>
              <w14:uncheckedState w14:val="2610" w14:font="MS Gothic"/>
            </w14:checkbox>
          </w:sdtPr>
          <w:sdtContent>
            <w:tc>
              <w:tcPr>
                <w:tcW w:w="656" w:type="dxa"/>
              </w:tcPr>
              <w:p w14:paraId="4281AEB7" w14:textId="20DA53C1" w:rsidR="00335D51" w:rsidRPr="003B3062" w:rsidRDefault="00335D51" w:rsidP="00335D51">
                <w:r>
                  <w:rPr>
                    <w:rFonts w:ascii="MS Gothic" w:eastAsia="MS Gothic" w:hAnsi="MS Gothic" w:hint="eastAsia"/>
                    <w:sz w:val="44"/>
                    <w:szCs w:val="44"/>
                  </w:rPr>
                  <w:t>☐</w:t>
                </w:r>
              </w:p>
            </w:tc>
          </w:sdtContent>
        </w:sdt>
        <w:tc>
          <w:tcPr>
            <w:tcW w:w="8038" w:type="dxa"/>
          </w:tcPr>
          <w:p w14:paraId="43A617FB" w14:textId="131397E8" w:rsidR="00335D51" w:rsidRDefault="00335D51" w:rsidP="00335D51">
            <w:r w:rsidRPr="003B3062">
              <w:t xml:space="preserve">All entries must be made in </w:t>
            </w:r>
            <w:hyperlink r:id="rId11" w:history="1">
              <w:r w:rsidR="00B702EE" w:rsidRPr="00BC540C">
                <w:rPr>
                  <w:rStyle w:val="Hyperlink"/>
                  <w:color w:val="0000FF"/>
                </w:rPr>
                <w:t>Absence Management</w:t>
              </w:r>
            </w:hyperlink>
            <w:r w:rsidR="00B702EE">
              <w:t>.</w:t>
            </w:r>
          </w:p>
        </w:tc>
      </w:tr>
      <w:tr w:rsidR="00335D51" w14:paraId="1199618D" w14:textId="77777777" w:rsidTr="00335D51">
        <w:sdt>
          <w:sdtPr>
            <w:rPr>
              <w:sz w:val="44"/>
              <w:szCs w:val="44"/>
            </w:rPr>
            <w:id w:val="-443146480"/>
            <w14:checkbox>
              <w14:checked w14:val="0"/>
              <w14:checkedState w14:val="2612" w14:font="MS Gothic"/>
              <w14:uncheckedState w14:val="2610" w14:font="MS Gothic"/>
            </w14:checkbox>
          </w:sdtPr>
          <w:sdtContent>
            <w:tc>
              <w:tcPr>
                <w:tcW w:w="656" w:type="dxa"/>
              </w:tcPr>
              <w:p w14:paraId="3ABF4374" w14:textId="0107F100" w:rsidR="00335D51" w:rsidRPr="003B3062" w:rsidRDefault="00335D51" w:rsidP="00335D51">
                <w:r>
                  <w:rPr>
                    <w:rFonts w:ascii="MS Gothic" w:eastAsia="MS Gothic" w:hAnsi="MS Gothic" w:hint="eastAsia"/>
                    <w:sz w:val="44"/>
                    <w:szCs w:val="44"/>
                  </w:rPr>
                  <w:t>☐</w:t>
                </w:r>
              </w:p>
            </w:tc>
          </w:sdtContent>
        </w:sdt>
        <w:tc>
          <w:tcPr>
            <w:tcW w:w="8038" w:type="dxa"/>
          </w:tcPr>
          <w:p w14:paraId="13E46612" w14:textId="28A1D730" w:rsidR="00335D51" w:rsidRDefault="00636BDF" w:rsidP="00335D51">
            <w:r>
              <w:t>View and u</w:t>
            </w:r>
            <w:r w:rsidR="00335D51" w:rsidRPr="003B3062">
              <w:t>pdate</w:t>
            </w:r>
            <w:r w:rsidR="009E385E">
              <w:t xml:space="preserve"> your</w:t>
            </w:r>
            <w:r w:rsidR="00335D51" w:rsidRPr="003B3062">
              <w:t xml:space="preserve"> </w:t>
            </w:r>
            <w:hyperlink r:id="rId12" w:history="1">
              <w:r w:rsidR="002B231A" w:rsidRPr="00636BDF">
                <w:rPr>
                  <w:rStyle w:val="Hyperlink"/>
                  <w:color w:val="0000FF"/>
                </w:rPr>
                <w:t>personal information</w:t>
              </w:r>
            </w:hyperlink>
            <w:r w:rsidR="00335D51" w:rsidRPr="003B3062">
              <w:t xml:space="preserve"> </w:t>
            </w:r>
            <w:r w:rsidR="002B231A">
              <w:t>(</w:t>
            </w:r>
            <w:r>
              <w:t>i.e.,</w:t>
            </w:r>
            <w:r w:rsidR="00A33413">
              <w:t xml:space="preserve"> </w:t>
            </w:r>
            <w:r w:rsidR="00335D51" w:rsidRPr="003B3062">
              <w:t xml:space="preserve">mailing </w:t>
            </w:r>
            <w:r w:rsidR="00A33413">
              <w:t>and email</w:t>
            </w:r>
            <w:r w:rsidR="00E32E11">
              <w:t xml:space="preserve"> address</w:t>
            </w:r>
            <w:r w:rsidR="00A33413">
              <w:t>)</w:t>
            </w:r>
          </w:p>
        </w:tc>
      </w:tr>
      <w:tr w:rsidR="00335D51" w14:paraId="485FBDE2" w14:textId="77777777" w:rsidTr="00335D51">
        <w:sdt>
          <w:sdtPr>
            <w:rPr>
              <w:sz w:val="44"/>
              <w:szCs w:val="44"/>
            </w:rPr>
            <w:id w:val="1365939663"/>
            <w14:checkbox>
              <w14:checked w14:val="0"/>
              <w14:checkedState w14:val="2612" w14:font="MS Gothic"/>
              <w14:uncheckedState w14:val="2610" w14:font="MS Gothic"/>
            </w14:checkbox>
          </w:sdtPr>
          <w:sdtContent>
            <w:tc>
              <w:tcPr>
                <w:tcW w:w="656" w:type="dxa"/>
              </w:tcPr>
              <w:p w14:paraId="419B6F7D" w14:textId="3988CB5D" w:rsidR="00335D51" w:rsidRPr="003B3062" w:rsidRDefault="00335D51" w:rsidP="00335D51">
                <w:r>
                  <w:rPr>
                    <w:rFonts w:ascii="MS Gothic" w:eastAsia="MS Gothic" w:hAnsi="MS Gothic" w:hint="eastAsia"/>
                    <w:sz w:val="44"/>
                    <w:szCs w:val="44"/>
                  </w:rPr>
                  <w:t>☐</w:t>
                </w:r>
              </w:p>
            </w:tc>
          </w:sdtContent>
        </w:sdt>
        <w:tc>
          <w:tcPr>
            <w:tcW w:w="8038" w:type="dxa"/>
          </w:tcPr>
          <w:p w14:paraId="674784F7" w14:textId="17E11D39" w:rsidR="00335D51" w:rsidRDefault="00335D51" w:rsidP="00BB6247">
            <w:r w:rsidRPr="003B3062">
              <w:t xml:space="preserve">Complete </w:t>
            </w:r>
            <w:hyperlink r:id="rId13" w:history="1">
              <w:r w:rsidR="00E86153">
                <w:rPr>
                  <w:rStyle w:val="Hyperlink"/>
                  <w:color w:val="0000FF"/>
                </w:rPr>
                <w:t>exit questionnaire survey</w:t>
              </w:r>
            </w:hyperlink>
            <w:r w:rsidR="00073809">
              <w:t>.</w:t>
            </w:r>
          </w:p>
        </w:tc>
      </w:tr>
      <w:tr w:rsidR="00335D51" w14:paraId="0D08388D" w14:textId="77777777" w:rsidTr="00335D51">
        <w:sdt>
          <w:sdtPr>
            <w:rPr>
              <w:sz w:val="44"/>
              <w:szCs w:val="44"/>
            </w:rPr>
            <w:id w:val="-975144440"/>
            <w14:checkbox>
              <w14:checked w14:val="0"/>
              <w14:checkedState w14:val="2612" w14:font="MS Gothic"/>
              <w14:uncheckedState w14:val="2610" w14:font="MS Gothic"/>
            </w14:checkbox>
          </w:sdtPr>
          <w:sdtContent>
            <w:tc>
              <w:tcPr>
                <w:tcW w:w="656" w:type="dxa"/>
              </w:tcPr>
              <w:p w14:paraId="39715F05" w14:textId="12F13454" w:rsidR="00335D51" w:rsidRPr="00335D51" w:rsidRDefault="00335D51" w:rsidP="00335D51">
                <w:r>
                  <w:rPr>
                    <w:rFonts w:ascii="MS Gothic" w:eastAsia="MS Gothic" w:hAnsi="MS Gothic" w:hint="eastAsia"/>
                    <w:sz w:val="44"/>
                    <w:szCs w:val="44"/>
                  </w:rPr>
                  <w:t>☐</w:t>
                </w:r>
              </w:p>
            </w:tc>
          </w:sdtContent>
        </w:sdt>
        <w:tc>
          <w:tcPr>
            <w:tcW w:w="8038" w:type="dxa"/>
          </w:tcPr>
          <w:p w14:paraId="70D0DAA8" w14:textId="0EFDD360" w:rsidR="00335D51" w:rsidRDefault="00335D51" w:rsidP="00335D51">
            <w:r w:rsidRPr="00335D51">
              <w:t xml:space="preserve">Complete </w:t>
            </w:r>
            <w:hyperlink r:id="rId14" w:history="1">
              <w:r w:rsidRPr="00231B75">
                <w:rPr>
                  <w:rStyle w:val="Hyperlink"/>
                  <w:color w:val="0000FF"/>
                </w:rPr>
                <w:t>Conflict of Interest Form 700</w:t>
              </w:r>
            </w:hyperlink>
            <w:r w:rsidRPr="00255443">
              <w:rPr>
                <w:color w:val="FF0000"/>
              </w:rPr>
              <w:t xml:space="preserve"> </w:t>
            </w:r>
            <w:r w:rsidRPr="00240C00">
              <w:t xml:space="preserve">- if required by </w:t>
            </w:r>
            <w:r w:rsidR="00641D1D" w:rsidRPr="00240C00">
              <w:t>ELR&amp;C</w:t>
            </w:r>
            <w:r w:rsidR="00E2134F" w:rsidRPr="00240C00">
              <w:t>.</w:t>
            </w:r>
          </w:p>
        </w:tc>
      </w:tr>
      <w:tr w:rsidR="00335D51" w14:paraId="3072E6F3" w14:textId="77777777" w:rsidTr="00335D51">
        <w:sdt>
          <w:sdtPr>
            <w:rPr>
              <w:sz w:val="44"/>
              <w:szCs w:val="44"/>
            </w:rPr>
            <w:id w:val="2031528456"/>
            <w14:checkbox>
              <w14:checked w14:val="0"/>
              <w14:checkedState w14:val="2612" w14:font="MS Gothic"/>
              <w14:uncheckedState w14:val="2610" w14:font="MS Gothic"/>
            </w14:checkbox>
          </w:sdtPr>
          <w:sdtContent>
            <w:tc>
              <w:tcPr>
                <w:tcW w:w="656" w:type="dxa"/>
              </w:tcPr>
              <w:p w14:paraId="2035B5C1" w14:textId="73AAB32F" w:rsidR="00335D51" w:rsidRPr="00335D51" w:rsidRDefault="00335D51" w:rsidP="00335D51">
                <w:r>
                  <w:rPr>
                    <w:rFonts w:ascii="MS Gothic" w:eastAsia="MS Gothic" w:hAnsi="MS Gothic" w:hint="eastAsia"/>
                    <w:sz w:val="44"/>
                    <w:szCs w:val="44"/>
                  </w:rPr>
                  <w:t>☐</w:t>
                </w:r>
              </w:p>
            </w:tc>
          </w:sdtContent>
        </w:sdt>
        <w:tc>
          <w:tcPr>
            <w:tcW w:w="8038" w:type="dxa"/>
          </w:tcPr>
          <w:p w14:paraId="10EC3E3F" w14:textId="5A055092" w:rsidR="00335D51" w:rsidRDefault="00335D51" w:rsidP="00335D51">
            <w:r w:rsidRPr="00335D51">
              <w:t xml:space="preserve">If you have any questions regarding your </w:t>
            </w:r>
            <w:r w:rsidRPr="005D4868">
              <w:rPr>
                <w:u w:val="single"/>
              </w:rPr>
              <w:t>benefits</w:t>
            </w:r>
            <w:r w:rsidR="003A6B28">
              <w:t xml:space="preserve">, call the Benefits department </w:t>
            </w:r>
            <w:r w:rsidRPr="00335D51">
              <w:t xml:space="preserve">at </w:t>
            </w:r>
            <w:r w:rsidR="005D4868">
              <w:t>(</w:t>
            </w:r>
            <w:r w:rsidR="00DB5F09" w:rsidRPr="00DB5F09">
              <w:t>909</w:t>
            </w:r>
            <w:r w:rsidR="00DB5F09">
              <w:t>)</w:t>
            </w:r>
            <w:r w:rsidR="00DB5F09" w:rsidRPr="00DB5F09">
              <w:t>-869-3553</w:t>
            </w:r>
            <w:r w:rsidRPr="00335D51">
              <w:t>.</w:t>
            </w:r>
          </w:p>
        </w:tc>
      </w:tr>
    </w:tbl>
    <w:p w14:paraId="352E021B" w14:textId="5B0DDA12" w:rsidR="00335D51" w:rsidRDefault="00761512" w:rsidP="00335D51">
      <w:pPr>
        <w:spacing w:before="160"/>
        <w:rPr>
          <w:b/>
          <w:bCs/>
          <w:color w:val="01426A"/>
        </w:rPr>
      </w:pPr>
      <w:r>
        <w:rPr>
          <w:b/>
          <w:bCs/>
          <w:color w:val="01426A"/>
        </w:rPr>
        <w:t xml:space="preserve">RETURN </w:t>
      </w:r>
      <w:r w:rsidR="00335D51">
        <w:rPr>
          <w:b/>
          <w:bCs/>
          <w:color w:val="01426A"/>
        </w:rPr>
        <w:t>UNIVERSITY PROPERTY</w:t>
      </w:r>
      <w:r w:rsidR="00335D51" w:rsidRPr="00335D51">
        <w:rPr>
          <w:b/>
          <w:bCs/>
          <w:color w:val="01426A"/>
        </w:rPr>
        <w:t xml:space="preserve"> </w:t>
      </w:r>
      <w:r w:rsidR="009053D1">
        <w:rPr>
          <w:b/>
          <w:bCs/>
          <w:color w:val="01426A"/>
        </w:rPr>
        <w:t>(B</w:t>
      </w:r>
      <w:r w:rsidR="00C871A0" w:rsidRPr="00C871A0">
        <w:rPr>
          <w:b/>
          <w:bCs/>
          <w:color w:val="01426A"/>
        </w:rPr>
        <w:t>etween the hours of 8:00 a.m. - 5:00 p.m., Monday – Friday</w:t>
      </w:r>
      <w:r w:rsidR="009053D1">
        <w:rPr>
          <w:b/>
          <w:bCs/>
          <w:color w:val="01426A"/>
        </w:rPr>
        <w:t>)</w:t>
      </w:r>
    </w:p>
    <w:tbl>
      <w:tblPr>
        <w:tblStyle w:val="TableGrid"/>
        <w:tblW w:w="8694" w:type="dxa"/>
        <w:tblLook w:val="04A0" w:firstRow="1" w:lastRow="0" w:firstColumn="1" w:lastColumn="0" w:noHBand="0" w:noVBand="1"/>
      </w:tblPr>
      <w:tblGrid>
        <w:gridCol w:w="656"/>
        <w:gridCol w:w="8038"/>
      </w:tblGrid>
      <w:tr w:rsidR="00335D51" w14:paraId="427DE157" w14:textId="77777777" w:rsidTr="00F035DF">
        <w:sdt>
          <w:sdtPr>
            <w:rPr>
              <w:sz w:val="44"/>
              <w:szCs w:val="44"/>
            </w:rPr>
            <w:id w:val="1525521954"/>
            <w14:checkbox>
              <w14:checked w14:val="0"/>
              <w14:checkedState w14:val="2612" w14:font="MS Gothic"/>
              <w14:uncheckedState w14:val="2610" w14:font="MS Gothic"/>
            </w14:checkbox>
          </w:sdtPr>
          <w:sdtContent>
            <w:tc>
              <w:tcPr>
                <w:tcW w:w="656" w:type="dxa"/>
              </w:tcPr>
              <w:p w14:paraId="0962F5AE" w14:textId="77777777" w:rsidR="00335D51" w:rsidRPr="003B3062" w:rsidRDefault="00335D51" w:rsidP="00F035DF">
                <w:r>
                  <w:rPr>
                    <w:rFonts w:ascii="MS Gothic" w:eastAsia="MS Gothic" w:hAnsi="MS Gothic" w:hint="eastAsia"/>
                    <w:sz w:val="44"/>
                    <w:szCs w:val="44"/>
                  </w:rPr>
                  <w:t>☐</w:t>
                </w:r>
              </w:p>
            </w:tc>
          </w:sdtContent>
        </w:sdt>
        <w:tc>
          <w:tcPr>
            <w:tcW w:w="8038" w:type="dxa"/>
          </w:tcPr>
          <w:p w14:paraId="58AF5794" w14:textId="77777777" w:rsidR="00977B87" w:rsidRDefault="00335D51" w:rsidP="00F035DF">
            <w:r w:rsidRPr="003611BD">
              <w:rPr>
                <w:u w:val="single"/>
              </w:rPr>
              <w:t>Keys</w:t>
            </w:r>
            <w:r w:rsidRPr="00335D51">
              <w:t xml:space="preserve"> (Campus keys)</w:t>
            </w:r>
          </w:p>
          <w:p w14:paraId="38F8F939" w14:textId="12A49771" w:rsidR="00335D51" w:rsidRPr="00695833" w:rsidRDefault="00695833" w:rsidP="00695833">
            <w:pPr>
              <w:pStyle w:val="ListParagraph"/>
              <w:numPr>
                <w:ilvl w:val="0"/>
                <w:numId w:val="9"/>
              </w:numPr>
            </w:pPr>
            <w:r w:rsidRPr="0061669C">
              <w:t>B</w:t>
            </w:r>
            <w:r>
              <w:t xml:space="preserve">ldg. </w:t>
            </w:r>
            <w:r w:rsidR="000E57A5">
              <w:t>8</w:t>
            </w:r>
            <w:r>
              <w:t>1</w:t>
            </w:r>
            <w:r w:rsidR="000E57A5">
              <w:t>, Facilities Management</w:t>
            </w:r>
          </w:p>
        </w:tc>
      </w:tr>
      <w:tr w:rsidR="00335D51" w14:paraId="29FC7080" w14:textId="77777777" w:rsidTr="00F035DF">
        <w:sdt>
          <w:sdtPr>
            <w:rPr>
              <w:sz w:val="44"/>
              <w:szCs w:val="44"/>
            </w:rPr>
            <w:id w:val="-749270353"/>
            <w14:checkbox>
              <w14:checked w14:val="0"/>
              <w14:checkedState w14:val="2612" w14:font="MS Gothic"/>
              <w14:uncheckedState w14:val="2610" w14:font="MS Gothic"/>
            </w14:checkbox>
          </w:sdtPr>
          <w:sdtContent>
            <w:tc>
              <w:tcPr>
                <w:tcW w:w="656" w:type="dxa"/>
              </w:tcPr>
              <w:p w14:paraId="723A9414" w14:textId="77777777" w:rsidR="00335D51" w:rsidRPr="003B3062" w:rsidRDefault="00335D51" w:rsidP="00F035DF">
                <w:r>
                  <w:rPr>
                    <w:rFonts w:ascii="MS Gothic" w:eastAsia="MS Gothic" w:hAnsi="MS Gothic" w:hint="eastAsia"/>
                    <w:sz w:val="44"/>
                    <w:szCs w:val="44"/>
                  </w:rPr>
                  <w:t>☐</w:t>
                </w:r>
              </w:p>
            </w:tc>
          </w:sdtContent>
        </w:sdt>
        <w:tc>
          <w:tcPr>
            <w:tcW w:w="8038" w:type="dxa"/>
          </w:tcPr>
          <w:p w14:paraId="42BAA6C3" w14:textId="77777777" w:rsidR="00977B87" w:rsidRDefault="00335D51" w:rsidP="00F035DF">
            <w:pPr>
              <w:rPr>
                <w:u w:val="single"/>
              </w:rPr>
            </w:pPr>
            <w:r w:rsidRPr="003611BD">
              <w:rPr>
                <w:u w:val="single"/>
              </w:rPr>
              <w:t xml:space="preserve">Parking </w:t>
            </w:r>
            <w:r w:rsidR="003611BD" w:rsidRPr="003611BD">
              <w:rPr>
                <w:u w:val="single"/>
              </w:rPr>
              <w:t>Decal</w:t>
            </w:r>
          </w:p>
          <w:p w14:paraId="01709269" w14:textId="4444BDBB" w:rsidR="00977B87" w:rsidRDefault="008E09A4" w:rsidP="00977B87">
            <w:pPr>
              <w:pStyle w:val="ListParagraph"/>
              <w:numPr>
                <w:ilvl w:val="0"/>
                <w:numId w:val="9"/>
              </w:numPr>
            </w:pPr>
            <w:r w:rsidRPr="008E09A4">
              <w:t>Bldg</w:t>
            </w:r>
            <w:r w:rsidR="00267399">
              <w:t>.</w:t>
            </w:r>
            <w:r w:rsidRPr="008E09A4">
              <w:t xml:space="preserve"> </w:t>
            </w:r>
            <w:r w:rsidR="002F5CCC" w:rsidRPr="002F5CCC">
              <w:t>121-East-1160</w:t>
            </w:r>
            <w:r w:rsidR="00267399">
              <w:t xml:space="preserve">, </w:t>
            </w:r>
            <w:r w:rsidR="003D7641" w:rsidRPr="003D7641">
              <w:t>Office of Student Accounts and Cashiering Services</w:t>
            </w:r>
          </w:p>
          <w:p w14:paraId="4C4FBC6D" w14:textId="792BAAB1" w:rsidR="00335D51" w:rsidRDefault="00D848D6" w:rsidP="00977B87">
            <w:pPr>
              <w:pStyle w:val="ListParagraph"/>
              <w:numPr>
                <w:ilvl w:val="0"/>
                <w:numId w:val="9"/>
              </w:numPr>
            </w:pPr>
            <w:r w:rsidRPr="00D848D6">
              <w:t>Permit must be returned on last day or last week of employment and a temporary permit will be issued to use during that time only</w:t>
            </w:r>
            <w:r w:rsidR="00335D51" w:rsidRPr="00483112">
              <w:t>.</w:t>
            </w:r>
          </w:p>
        </w:tc>
      </w:tr>
      <w:tr w:rsidR="00335D51" w14:paraId="04556730" w14:textId="77777777" w:rsidTr="00F035DF">
        <w:sdt>
          <w:sdtPr>
            <w:rPr>
              <w:sz w:val="44"/>
              <w:szCs w:val="44"/>
            </w:rPr>
            <w:id w:val="883596508"/>
            <w14:checkbox>
              <w14:checked w14:val="0"/>
              <w14:checkedState w14:val="2612" w14:font="MS Gothic"/>
              <w14:uncheckedState w14:val="2610" w14:font="MS Gothic"/>
            </w14:checkbox>
          </w:sdtPr>
          <w:sdtContent>
            <w:tc>
              <w:tcPr>
                <w:tcW w:w="656" w:type="dxa"/>
              </w:tcPr>
              <w:p w14:paraId="54749C3D" w14:textId="4EDA6012" w:rsidR="00335D51" w:rsidRPr="003B3062" w:rsidRDefault="004161E5" w:rsidP="00F035DF">
                <w:r>
                  <w:rPr>
                    <w:rFonts w:ascii="MS Gothic" w:eastAsia="MS Gothic" w:hAnsi="MS Gothic" w:hint="eastAsia"/>
                    <w:sz w:val="44"/>
                    <w:szCs w:val="44"/>
                  </w:rPr>
                  <w:t>☐</w:t>
                </w:r>
              </w:p>
            </w:tc>
          </w:sdtContent>
        </w:sdt>
        <w:tc>
          <w:tcPr>
            <w:tcW w:w="8038" w:type="dxa"/>
          </w:tcPr>
          <w:p w14:paraId="7A724221" w14:textId="125A3B1A" w:rsidR="00335D51" w:rsidRDefault="00116CB2" w:rsidP="00F035DF">
            <w:r w:rsidRPr="00864922">
              <w:rPr>
                <w:u w:val="single"/>
              </w:rPr>
              <w:t>Credit/procurement</w:t>
            </w:r>
            <w:r w:rsidR="00864922" w:rsidRPr="00864922">
              <w:rPr>
                <w:u w:val="single"/>
              </w:rPr>
              <w:t xml:space="preserve"> card(s)</w:t>
            </w:r>
            <w:r w:rsidR="00662452">
              <w:t xml:space="preserve"> and</w:t>
            </w:r>
            <w:r w:rsidRPr="00116CB2">
              <w:t xml:space="preserve"> related receipts</w:t>
            </w:r>
          </w:p>
          <w:p w14:paraId="189AC3C7" w14:textId="264AA27F" w:rsidR="00662452" w:rsidRDefault="00695833" w:rsidP="004161E5">
            <w:pPr>
              <w:pStyle w:val="ListParagraph"/>
              <w:numPr>
                <w:ilvl w:val="0"/>
                <w:numId w:val="10"/>
              </w:numPr>
            </w:pPr>
            <w:r w:rsidRPr="0061669C">
              <w:t>B</w:t>
            </w:r>
            <w:r>
              <w:t xml:space="preserve">ldg. </w:t>
            </w:r>
            <w:r w:rsidR="00C871A0">
              <w:t>98, B1-113</w:t>
            </w:r>
            <w:r w:rsidRPr="0061669C">
              <w:t xml:space="preserve">, </w:t>
            </w:r>
            <w:r w:rsidR="00C871A0">
              <w:t>University Financial Services</w:t>
            </w:r>
            <w:r w:rsidRPr="0061669C">
              <w:t xml:space="preserve"> </w:t>
            </w:r>
          </w:p>
        </w:tc>
      </w:tr>
      <w:tr w:rsidR="004161E5" w14:paraId="4491F3AD" w14:textId="77777777" w:rsidTr="00F035DF">
        <w:sdt>
          <w:sdtPr>
            <w:rPr>
              <w:sz w:val="44"/>
              <w:szCs w:val="44"/>
            </w:rPr>
            <w:id w:val="-1266611317"/>
            <w14:checkbox>
              <w14:checked w14:val="0"/>
              <w14:checkedState w14:val="2612" w14:font="MS Gothic"/>
              <w14:uncheckedState w14:val="2610" w14:font="MS Gothic"/>
            </w14:checkbox>
          </w:sdtPr>
          <w:sdtContent>
            <w:tc>
              <w:tcPr>
                <w:tcW w:w="656" w:type="dxa"/>
              </w:tcPr>
              <w:p w14:paraId="0C80727A" w14:textId="003D9E28" w:rsidR="004161E5" w:rsidRDefault="004161E5" w:rsidP="00F035DF">
                <w:pPr>
                  <w:rPr>
                    <w:sz w:val="44"/>
                    <w:szCs w:val="44"/>
                  </w:rPr>
                </w:pPr>
                <w:r>
                  <w:rPr>
                    <w:rFonts w:ascii="MS Gothic" w:eastAsia="MS Gothic" w:hAnsi="MS Gothic" w:hint="eastAsia"/>
                    <w:sz w:val="44"/>
                    <w:szCs w:val="44"/>
                  </w:rPr>
                  <w:t>☐</w:t>
                </w:r>
              </w:p>
            </w:tc>
          </w:sdtContent>
        </w:sdt>
        <w:tc>
          <w:tcPr>
            <w:tcW w:w="8038" w:type="dxa"/>
          </w:tcPr>
          <w:p w14:paraId="23D36775" w14:textId="77777777" w:rsidR="004161E5" w:rsidRDefault="004161E5" w:rsidP="004161E5">
            <w:r w:rsidRPr="00864922">
              <w:rPr>
                <w:u w:val="single"/>
              </w:rPr>
              <w:t>Travel card(s)</w:t>
            </w:r>
            <w:r>
              <w:t xml:space="preserve"> and related receipts</w:t>
            </w:r>
          </w:p>
          <w:p w14:paraId="36B478FB" w14:textId="0034B5F8" w:rsidR="004161E5" w:rsidRPr="00116CB2" w:rsidRDefault="004161E5" w:rsidP="004161E5">
            <w:pPr>
              <w:pStyle w:val="ListParagraph"/>
              <w:numPr>
                <w:ilvl w:val="0"/>
                <w:numId w:val="10"/>
              </w:numPr>
            </w:pPr>
            <w:r>
              <w:t>Bldg. 121-East-2160, University Accounting Services</w:t>
            </w:r>
          </w:p>
        </w:tc>
      </w:tr>
      <w:tr w:rsidR="00116CB2" w14:paraId="07211355" w14:textId="77777777" w:rsidTr="00F035DF">
        <w:sdt>
          <w:sdtPr>
            <w:rPr>
              <w:sz w:val="44"/>
              <w:szCs w:val="44"/>
            </w:rPr>
            <w:id w:val="1624266282"/>
            <w14:checkbox>
              <w14:checked w14:val="0"/>
              <w14:checkedState w14:val="2612" w14:font="MS Gothic"/>
              <w14:uncheckedState w14:val="2610" w14:font="MS Gothic"/>
            </w14:checkbox>
          </w:sdtPr>
          <w:sdtContent>
            <w:tc>
              <w:tcPr>
                <w:tcW w:w="656" w:type="dxa"/>
              </w:tcPr>
              <w:p w14:paraId="7DF547E8" w14:textId="03D2F1CD" w:rsidR="00116CB2" w:rsidRPr="003B3062" w:rsidRDefault="005D1A3F" w:rsidP="00F035DF">
                <w:pPr>
                  <w:rPr>
                    <w:sz w:val="44"/>
                    <w:szCs w:val="44"/>
                  </w:rPr>
                </w:pPr>
                <w:r>
                  <w:rPr>
                    <w:rFonts w:ascii="MS Gothic" w:eastAsia="MS Gothic" w:hAnsi="MS Gothic" w:hint="eastAsia"/>
                    <w:sz w:val="44"/>
                    <w:szCs w:val="44"/>
                  </w:rPr>
                  <w:t>☐</w:t>
                </w:r>
              </w:p>
            </w:tc>
          </w:sdtContent>
        </w:sdt>
        <w:tc>
          <w:tcPr>
            <w:tcW w:w="8038" w:type="dxa"/>
          </w:tcPr>
          <w:p w14:paraId="28286337" w14:textId="374A5AC1" w:rsidR="00116CB2" w:rsidRDefault="00570596" w:rsidP="00F035DF">
            <w:r w:rsidRPr="000D405F">
              <w:rPr>
                <w:u w:val="single"/>
              </w:rPr>
              <w:t xml:space="preserve">Library </w:t>
            </w:r>
            <w:r w:rsidR="000D405F">
              <w:rPr>
                <w:u w:val="single"/>
              </w:rPr>
              <w:t>Assets</w:t>
            </w:r>
            <w:r>
              <w:t xml:space="preserve"> (i.e.,</w:t>
            </w:r>
            <w:r w:rsidR="00116CB2" w:rsidRPr="00116CB2">
              <w:t xml:space="preserve"> books, online, DVD, and/or CD media and texts, periodicals</w:t>
            </w:r>
            <w:r>
              <w:t>)</w:t>
            </w:r>
          </w:p>
          <w:p w14:paraId="45D4933B" w14:textId="4B74DC8B" w:rsidR="00A75D29" w:rsidRPr="00335D51" w:rsidRDefault="00A75D29" w:rsidP="00A75D29">
            <w:pPr>
              <w:pStyle w:val="ListParagraph"/>
              <w:numPr>
                <w:ilvl w:val="0"/>
                <w:numId w:val="10"/>
              </w:numPr>
            </w:pPr>
            <w:r w:rsidRPr="00A75D29">
              <w:t>Bldg. 15</w:t>
            </w:r>
            <w:r>
              <w:t xml:space="preserve"> – University Library</w:t>
            </w:r>
          </w:p>
        </w:tc>
      </w:tr>
    </w:tbl>
    <w:p w14:paraId="394EE0B8" w14:textId="6950BB47" w:rsidR="000E57A5" w:rsidRDefault="00B674BA" w:rsidP="00116CB2">
      <w:pPr>
        <w:spacing w:before="160"/>
        <w:rPr>
          <w:b/>
          <w:bCs/>
          <w:color w:val="01426A"/>
        </w:rPr>
      </w:pPr>
      <w:r>
        <w:t>Items can als</w:t>
      </w:r>
      <w:r w:rsidR="00CE67EA">
        <w:t xml:space="preserve">o be returned at </w:t>
      </w:r>
      <w:r w:rsidR="000E57A5" w:rsidRPr="0061669C">
        <w:t>B</w:t>
      </w:r>
      <w:r w:rsidR="000E57A5">
        <w:t>ldg. 121-West-2700 (second floor)</w:t>
      </w:r>
      <w:r w:rsidR="000E57A5" w:rsidRPr="0061669C">
        <w:t>, Human Resource Services</w:t>
      </w:r>
      <w:r w:rsidR="00416985">
        <w:t>.</w:t>
      </w:r>
    </w:p>
    <w:p w14:paraId="507E304C" w14:textId="2ED19506" w:rsidR="00116CB2" w:rsidRDefault="00761512" w:rsidP="00116CB2">
      <w:pPr>
        <w:spacing w:before="160"/>
        <w:rPr>
          <w:b/>
          <w:bCs/>
          <w:color w:val="01426A"/>
        </w:rPr>
      </w:pPr>
      <w:r>
        <w:rPr>
          <w:b/>
          <w:bCs/>
          <w:color w:val="01426A"/>
        </w:rPr>
        <w:t xml:space="preserve">RESOLVE </w:t>
      </w:r>
      <w:r w:rsidR="00116CB2">
        <w:rPr>
          <w:b/>
          <w:bCs/>
          <w:color w:val="01426A"/>
        </w:rPr>
        <w:t>OUTSTANDING FINANCIAL OBLIGATIO</w:t>
      </w:r>
      <w:r>
        <w:rPr>
          <w:b/>
          <w:bCs/>
          <w:color w:val="01426A"/>
        </w:rPr>
        <w:t>NS</w:t>
      </w:r>
    </w:p>
    <w:tbl>
      <w:tblPr>
        <w:tblStyle w:val="TableGrid"/>
        <w:tblW w:w="8694" w:type="dxa"/>
        <w:tblLook w:val="04A0" w:firstRow="1" w:lastRow="0" w:firstColumn="1" w:lastColumn="0" w:noHBand="0" w:noVBand="1"/>
      </w:tblPr>
      <w:tblGrid>
        <w:gridCol w:w="656"/>
        <w:gridCol w:w="8038"/>
      </w:tblGrid>
      <w:tr w:rsidR="00116CB2" w14:paraId="542B8DA0" w14:textId="77777777" w:rsidTr="00F035DF">
        <w:sdt>
          <w:sdtPr>
            <w:rPr>
              <w:sz w:val="44"/>
              <w:szCs w:val="44"/>
            </w:rPr>
            <w:id w:val="-1995477531"/>
            <w14:checkbox>
              <w14:checked w14:val="0"/>
              <w14:checkedState w14:val="2612" w14:font="MS Gothic"/>
              <w14:uncheckedState w14:val="2610" w14:font="MS Gothic"/>
            </w14:checkbox>
          </w:sdtPr>
          <w:sdtContent>
            <w:tc>
              <w:tcPr>
                <w:tcW w:w="656" w:type="dxa"/>
              </w:tcPr>
              <w:p w14:paraId="23086BB0" w14:textId="77777777" w:rsidR="00116CB2" w:rsidRPr="003B3062" w:rsidRDefault="00116CB2" w:rsidP="00F035DF">
                <w:r>
                  <w:rPr>
                    <w:rFonts w:ascii="MS Gothic" w:eastAsia="MS Gothic" w:hAnsi="MS Gothic" w:hint="eastAsia"/>
                    <w:sz w:val="44"/>
                    <w:szCs w:val="44"/>
                  </w:rPr>
                  <w:t>☐</w:t>
                </w:r>
              </w:p>
            </w:tc>
          </w:sdtContent>
        </w:sdt>
        <w:tc>
          <w:tcPr>
            <w:tcW w:w="8038" w:type="dxa"/>
          </w:tcPr>
          <w:p w14:paraId="1517FC02" w14:textId="1D7C40F3" w:rsidR="00116CB2" w:rsidRPr="00116CB2" w:rsidRDefault="00116CB2" w:rsidP="00F035DF">
            <w:r w:rsidRPr="00EC0FE6">
              <w:rPr>
                <w:u w:val="single"/>
              </w:rPr>
              <w:t>Reconciliation</w:t>
            </w:r>
            <w:r w:rsidRPr="00116CB2">
              <w:t xml:space="preserve"> of State p-card, Travel Card, declining balance card, purchasing card, and any other transactions</w:t>
            </w:r>
            <w:r w:rsidR="00EC0FE6">
              <w:t>.</w:t>
            </w:r>
          </w:p>
        </w:tc>
      </w:tr>
      <w:tr w:rsidR="00116CB2" w14:paraId="5BBAAD29" w14:textId="77777777" w:rsidTr="00F035DF">
        <w:sdt>
          <w:sdtPr>
            <w:rPr>
              <w:sz w:val="44"/>
              <w:szCs w:val="44"/>
            </w:rPr>
            <w:id w:val="1016961825"/>
            <w14:checkbox>
              <w14:checked w14:val="0"/>
              <w14:checkedState w14:val="2612" w14:font="MS Gothic"/>
              <w14:uncheckedState w14:val="2610" w14:font="MS Gothic"/>
            </w14:checkbox>
          </w:sdtPr>
          <w:sdtContent>
            <w:tc>
              <w:tcPr>
                <w:tcW w:w="656" w:type="dxa"/>
              </w:tcPr>
              <w:p w14:paraId="25E5161B" w14:textId="77777777" w:rsidR="00116CB2" w:rsidRPr="003B3062" w:rsidRDefault="00116CB2" w:rsidP="00F035DF">
                <w:r>
                  <w:rPr>
                    <w:rFonts w:ascii="MS Gothic" w:eastAsia="MS Gothic" w:hAnsi="MS Gothic" w:hint="eastAsia"/>
                    <w:sz w:val="44"/>
                    <w:szCs w:val="44"/>
                  </w:rPr>
                  <w:t>☐</w:t>
                </w:r>
              </w:p>
            </w:tc>
          </w:sdtContent>
        </w:sdt>
        <w:tc>
          <w:tcPr>
            <w:tcW w:w="8038" w:type="dxa"/>
          </w:tcPr>
          <w:p w14:paraId="3E158C78" w14:textId="42D46A6B" w:rsidR="00116CB2" w:rsidRDefault="00116CB2" w:rsidP="00116CB2">
            <w:r w:rsidRPr="00116CB2">
              <w:t xml:space="preserve">Complete outstanding </w:t>
            </w:r>
            <w:r w:rsidRPr="00EC0FE6">
              <w:rPr>
                <w:u w:val="single"/>
              </w:rPr>
              <w:t>travel claims</w:t>
            </w:r>
            <w:r w:rsidR="00EC0FE6">
              <w:rPr>
                <w:u w:val="single"/>
              </w:rPr>
              <w:t>.</w:t>
            </w:r>
          </w:p>
        </w:tc>
      </w:tr>
      <w:tr w:rsidR="00116CB2" w14:paraId="31F08F36" w14:textId="77777777" w:rsidTr="00F035DF">
        <w:sdt>
          <w:sdtPr>
            <w:rPr>
              <w:sz w:val="44"/>
              <w:szCs w:val="44"/>
            </w:rPr>
            <w:id w:val="-1524625831"/>
            <w14:checkbox>
              <w14:checked w14:val="0"/>
              <w14:checkedState w14:val="2612" w14:font="MS Gothic"/>
              <w14:uncheckedState w14:val="2610" w14:font="MS Gothic"/>
            </w14:checkbox>
          </w:sdtPr>
          <w:sdtContent>
            <w:tc>
              <w:tcPr>
                <w:tcW w:w="656" w:type="dxa"/>
              </w:tcPr>
              <w:p w14:paraId="2391E85F" w14:textId="77777777" w:rsidR="00116CB2" w:rsidRPr="003B3062" w:rsidRDefault="00116CB2" w:rsidP="00F035DF">
                <w:r>
                  <w:rPr>
                    <w:rFonts w:ascii="MS Gothic" w:eastAsia="MS Gothic" w:hAnsi="MS Gothic" w:hint="eastAsia"/>
                    <w:sz w:val="44"/>
                    <w:szCs w:val="44"/>
                  </w:rPr>
                  <w:t>☐</w:t>
                </w:r>
              </w:p>
            </w:tc>
          </w:sdtContent>
        </w:sdt>
        <w:tc>
          <w:tcPr>
            <w:tcW w:w="8038" w:type="dxa"/>
          </w:tcPr>
          <w:p w14:paraId="2F8C3C42" w14:textId="6A0350ED" w:rsidR="00116CB2" w:rsidRDefault="00116CB2" w:rsidP="00F035DF">
            <w:r w:rsidRPr="00116CB2">
              <w:t>Reimburse any charges owed to university</w:t>
            </w:r>
            <w:r w:rsidR="00EC0FE6">
              <w:t>.</w:t>
            </w:r>
          </w:p>
        </w:tc>
      </w:tr>
      <w:tr w:rsidR="00116CB2" w14:paraId="0C44C35C" w14:textId="77777777" w:rsidTr="00F035DF">
        <w:sdt>
          <w:sdtPr>
            <w:rPr>
              <w:sz w:val="44"/>
              <w:szCs w:val="44"/>
            </w:rPr>
            <w:id w:val="-1004661010"/>
            <w14:checkbox>
              <w14:checked w14:val="0"/>
              <w14:checkedState w14:val="2612" w14:font="MS Gothic"/>
              <w14:uncheckedState w14:val="2610" w14:font="MS Gothic"/>
            </w14:checkbox>
          </w:sdtPr>
          <w:sdtContent>
            <w:tc>
              <w:tcPr>
                <w:tcW w:w="656" w:type="dxa"/>
              </w:tcPr>
              <w:p w14:paraId="74B2DF49" w14:textId="77777777" w:rsidR="00116CB2" w:rsidRPr="003B3062" w:rsidRDefault="00116CB2" w:rsidP="00F035DF">
                <w:r>
                  <w:rPr>
                    <w:rFonts w:ascii="MS Gothic" w:eastAsia="MS Gothic" w:hAnsi="MS Gothic" w:hint="eastAsia"/>
                    <w:sz w:val="44"/>
                    <w:szCs w:val="44"/>
                  </w:rPr>
                  <w:t>☐</w:t>
                </w:r>
              </w:p>
            </w:tc>
          </w:sdtContent>
        </w:sdt>
        <w:tc>
          <w:tcPr>
            <w:tcW w:w="8038" w:type="dxa"/>
          </w:tcPr>
          <w:p w14:paraId="0D2CD71A" w14:textId="1C448DEF" w:rsidR="00116CB2" w:rsidRDefault="00116CB2" w:rsidP="00F035DF">
            <w:r w:rsidRPr="00116CB2">
              <w:t>Reimburse charges owed to other departments (e.g., Library, Parking)</w:t>
            </w:r>
            <w:r w:rsidR="00EC0FE6">
              <w:t>.</w:t>
            </w:r>
          </w:p>
        </w:tc>
      </w:tr>
      <w:tr w:rsidR="00116CB2" w14:paraId="4301A8FB" w14:textId="77777777" w:rsidTr="00F035DF">
        <w:sdt>
          <w:sdtPr>
            <w:rPr>
              <w:sz w:val="44"/>
              <w:szCs w:val="44"/>
            </w:rPr>
            <w:id w:val="-463355445"/>
            <w14:checkbox>
              <w14:checked w14:val="0"/>
              <w14:checkedState w14:val="2612" w14:font="MS Gothic"/>
              <w14:uncheckedState w14:val="2610" w14:font="MS Gothic"/>
            </w14:checkbox>
          </w:sdtPr>
          <w:sdtContent>
            <w:tc>
              <w:tcPr>
                <w:tcW w:w="656" w:type="dxa"/>
              </w:tcPr>
              <w:p w14:paraId="45075BC4" w14:textId="77777777" w:rsidR="00116CB2" w:rsidRPr="00335D51" w:rsidRDefault="00116CB2" w:rsidP="00F035DF">
                <w:r>
                  <w:rPr>
                    <w:rFonts w:ascii="MS Gothic" w:eastAsia="MS Gothic" w:hAnsi="MS Gothic" w:hint="eastAsia"/>
                    <w:sz w:val="44"/>
                    <w:szCs w:val="44"/>
                  </w:rPr>
                  <w:t>☐</w:t>
                </w:r>
              </w:p>
            </w:tc>
          </w:sdtContent>
        </w:sdt>
        <w:tc>
          <w:tcPr>
            <w:tcW w:w="8038" w:type="dxa"/>
          </w:tcPr>
          <w:p w14:paraId="465842A6" w14:textId="0D05CAA4" w:rsidR="00116CB2" w:rsidRDefault="00116CB2" w:rsidP="00F035DF">
            <w:r w:rsidRPr="00116CB2">
              <w:t>Return any advances and petty cash</w:t>
            </w:r>
            <w:r w:rsidR="00EC0FE6">
              <w:t>.</w:t>
            </w:r>
          </w:p>
        </w:tc>
      </w:tr>
    </w:tbl>
    <w:p w14:paraId="08480DDC" w14:textId="7D3DCD7A" w:rsidR="00761512" w:rsidRDefault="00FA1662" w:rsidP="00761512">
      <w:pPr>
        <w:spacing w:before="160"/>
        <w:rPr>
          <w:b/>
          <w:bCs/>
          <w:color w:val="01426A"/>
        </w:rPr>
      </w:pPr>
      <w:r>
        <w:rPr>
          <w:b/>
          <w:bCs/>
          <w:color w:val="01426A"/>
        </w:rPr>
        <w:t>COMPLETE</w:t>
      </w:r>
      <w:r w:rsidR="000047F5">
        <w:rPr>
          <w:b/>
          <w:bCs/>
          <w:color w:val="01426A"/>
        </w:rPr>
        <w:t>/RETURN</w:t>
      </w:r>
      <w:r>
        <w:rPr>
          <w:b/>
          <w:bCs/>
          <w:color w:val="01426A"/>
        </w:rPr>
        <w:t xml:space="preserve"> </w:t>
      </w:r>
      <w:r w:rsidR="00761512">
        <w:rPr>
          <w:b/>
          <w:bCs/>
          <w:color w:val="01426A"/>
        </w:rPr>
        <w:t>DEPARTMENT</w:t>
      </w:r>
      <w:r w:rsidR="00761512" w:rsidRPr="00335D51">
        <w:rPr>
          <w:b/>
          <w:bCs/>
          <w:color w:val="01426A"/>
        </w:rPr>
        <w:t xml:space="preserve"> ACTIONS</w:t>
      </w:r>
    </w:p>
    <w:tbl>
      <w:tblPr>
        <w:tblStyle w:val="TableGrid"/>
        <w:tblW w:w="8694" w:type="dxa"/>
        <w:tblLook w:val="04A0" w:firstRow="1" w:lastRow="0" w:firstColumn="1" w:lastColumn="0" w:noHBand="0" w:noVBand="1"/>
      </w:tblPr>
      <w:tblGrid>
        <w:gridCol w:w="656"/>
        <w:gridCol w:w="8038"/>
      </w:tblGrid>
      <w:tr w:rsidR="00761512" w:rsidRPr="003B3062" w14:paraId="7415CF93" w14:textId="77777777" w:rsidTr="00F035DF">
        <w:sdt>
          <w:sdtPr>
            <w:rPr>
              <w:sz w:val="44"/>
              <w:szCs w:val="44"/>
            </w:rPr>
            <w:id w:val="-1994796166"/>
            <w14:checkbox>
              <w14:checked w14:val="0"/>
              <w14:checkedState w14:val="2612" w14:font="MS Gothic"/>
              <w14:uncheckedState w14:val="2610" w14:font="MS Gothic"/>
            </w14:checkbox>
          </w:sdtPr>
          <w:sdtContent>
            <w:tc>
              <w:tcPr>
                <w:tcW w:w="656" w:type="dxa"/>
              </w:tcPr>
              <w:p w14:paraId="4F485902" w14:textId="77777777" w:rsidR="00761512" w:rsidRPr="003B3062" w:rsidRDefault="00761512" w:rsidP="00F035DF">
                <w:r>
                  <w:rPr>
                    <w:rFonts w:ascii="MS Gothic" w:eastAsia="MS Gothic" w:hAnsi="MS Gothic" w:hint="eastAsia"/>
                    <w:sz w:val="44"/>
                    <w:szCs w:val="44"/>
                  </w:rPr>
                  <w:t>☐</w:t>
                </w:r>
              </w:p>
            </w:tc>
          </w:sdtContent>
        </w:sdt>
        <w:tc>
          <w:tcPr>
            <w:tcW w:w="8038" w:type="dxa"/>
          </w:tcPr>
          <w:p w14:paraId="258B8263" w14:textId="7561D90C" w:rsidR="00761512" w:rsidRPr="00335D51" w:rsidRDefault="00761512" w:rsidP="00F035DF">
            <w:r w:rsidRPr="00335D51">
              <w:t>Discuss the status of your work assignments and any pertinent information with your supervisor</w:t>
            </w:r>
            <w:r w:rsidR="00DB699B">
              <w:t xml:space="preserve"> using the</w:t>
            </w:r>
            <w:r w:rsidR="00DB699B" w:rsidRPr="00E104CD">
              <w:rPr>
                <w:color w:val="0000FF"/>
              </w:rPr>
              <w:t xml:space="preserve"> </w:t>
            </w:r>
            <w:hyperlink r:id="rId15" w:history="1">
              <w:r w:rsidR="00DF08A9" w:rsidRPr="00E104CD">
                <w:rPr>
                  <w:rStyle w:val="Hyperlink"/>
                  <w:color w:val="0000FF"/>
                </w:rPr>
                <w:t>Documentation of Work, Committees, and Events form</w:t>
              </w:r>
            </w:hyperlink>
            <w:r w:rsidR="00DF08A9">
              <w:t>.</w:t>
            </w:r>
          </w:p>
        </w:tc>
      </w:tr>
      <w:tr w:rsidR="00761512" w:rsidRPr="003B3062" w14:paraId="13B815A9" w14:textId="77777777" w:rsidTr="00F035DF">
        <w:sdt>
          <w:sdtPr>
            <w:rPr>
              <w:sz w:val="44"/>
              <w:szCs w:val="44"/>
            </w:rPr>
            <w:id w:val="80888925"/>
            <w14:checkbox>
              <w14:checked w14:val="0"/>
              <w14:checkedState w14:val="2612" w14:font="MS Gothic"/>
              <w14:uncheckedState w14:val="2610" w14:font="MS Gothic"/>
            </w14:checkbox>
          </w:sdtPr>
          <w:sdtContent>
            <w:tc>
              <w:tcPr>
                <w:tcW w:w="656" w:type="dxa"/>
              </w:tcPr>
              <w:p w14:paraId="03C942C7" w14:textId="7E1419F2" w:rsidR="00761512" w:rsidRPr="003B3062" w:rsidRDefault="00DE510D" w:rsidP="00F035DF">
                <w:pPr>
                  <w:rPr>
                    <w:sz w:val="44"/>
                    <w:szCs w:val="44"/>
                  </w:rPr>
                </w:pPr>
                <w:r>
                  <w:rPr>
                    <w:rFonts w:ascii="MS Gothic" w:eastAsia="MS Gothic" w:hAnsi="MS Gothic" w:hint="eastAsia"/>
                    <w:sz w:val="44"/>
                    <w:szCs w:val="44"/>
                  </w:rPr>
                  <w:t>☐</w:t>
                </w:r>
              </w:p>
            </w:tc>
          </w:sdtContent>
        </w:sdt>
        <w:tc>
          <w:tcPr>
            <w:tcW w:w="8038" w:type="dxa"/>
          </w:tcPr>
          <w:p w14:paraId="5B136FE2" w14:textId="77777777" w:rsidR="00761512" w:rsidRPr="00335D51" w:rsidRDefault="00761512" w:rsidP="00F035DF">
            <w:r w:rsidRPr="00335D51">
              <w:t>Computers/laptops/tablets</w:t>
            </w:r>
            <w:r>
              <w:t>/hotspots</w:t>
            </w:r>
            <w:r w:rsidRPr="00335D51">
              <w:t xml:space="preserve"> or other peripheral equipment (e.g., printers, cameras) cellular phones, etc. that you have in office or at home</w:t>
            </w:r>
            <w:r>
              <w:t>.</w:t>
            </w:r>
          </w:p>
        </w:tc>
      </w:tr>
      <w:tr w:rsidR="00F02480" w:rsidRPr="003B3062" w14:paraId="73865186" w14:textId="77777777" w:rsidTr="00F035DF">
        <w:sdt>
          <w:sdtPr>
            <w:rPr>
              <w:sz w:val="44"/>
              <w:szCs w:val="44"/>
            </w:rPr>
            <w:id w:val="-1019461359"/>
            <w14:checkbox>
              <w14:checked w14:val="0"/>
              <w14:checkedState w14:val="2612" w14:font="MS Gothic"/>
              <w14:uncheckedState w14:val="2610" w14:font="MS Gothic"/>
            </w14:checkbox>
          </w:sdtPr>
          <w:sdtContent>
            <w:tc>
              <w:tcPr>
                <w:tcW w:w="656" w:type="dxa"/>
              </w:tcPr>
              <w:p w14:paraId="0F9B4565" w14:textId="45A8CF04" w:rsidR="00F02480" w:rsidRDefault="00505292" w:rsidP="00F035DF">
                <w:pPr>
                  <w:rPr>
                    <w:sz w:val="44"/>
                    <w:szCs w:val="44"/>
                  </w:rPr>
                </w:pPr>
                <w:r>
                  <w:rPr>
                    <w:rFonts w:ascii="MS Gothic" w:eastAsia="MS Gothic" w:hAnsi="MS Gothic" w:hint="eastAsia"/>
                    <w:sz w:val="44"/>
                    <w:szCs w:val="44"/>
                  </w:rPr>
                  <w:t>☐</w:t>
                </w:r>
              </w:p>
            </w:tc>
          </w:sdtContent>
        </w:sdt>
        <w:tc>
          <w:tcPr>
            <w:tcW w:w="8038" w:type="dxa"/>
          </w:tcPr>
          <w:p w14:paraId="52C1E54B" w14:textId="08F0EB72" w:rsidR="00F02480" w:rsidRPr="00335D51" w:rsidRDefault="00F02480" w:rsidP="00F035DF">
            <w:r w:rsidRPr="00335D51">
              <w:t xml:space="preserve">All </w:t>
            </w:r>
            <w:r w:rsidRPr="00570596">
              <w:rPr>
                <w:u w:val="single"/>
              </w:rPr>
              <w:t>special accommodation equipment</w:t>
            </w:r>
            <w:r w:rsidRPr="00335D51">
              <w:t xml:space="preserve"> and any </w:t>
            </w:r>
            <w:r w:rsidRPr="00570596">
              <w:rPr>
                <w:u w:val="single"/>
              </w:rPr>
              <w:t>university owned equipment</w:t>
            </w:r>
            <w:r w:rsidRPr="00335D51">
              <w:t xml:space="preserve"> </w:t>
            </w:r>
            <w:r w:rsidR="00562FB8">
              <w:t xml:space="preserve">(e.g., headphones, </w:t>
            </w:r>
            <w:r w:rsidR="00BC0BCB">
              <w:t xml:space="preserve">office chair, etc.) </w:t>
            </w:r>
            <w:r w:rsidRPr="00335D51">
              <w:t>you may have in office or at home</w:t>
            </w:r>
            <w:r>
              <w:t>.</w:t>
            </w:r>
          </w:p>
        </w:tc>
      </w:tr>
      <w:tr w:rsidR="00761512" w14:paraId="2995874E" w14:textId="77777777" w:rsidTr="00F035DF">
        <w:sdt>
          <w:sdtPr>
            <w:rPr>
              <w:sz w:val="44"/>
              <w:szCs w:val="44"/>
            </w:rPr>
            <w:id w:val="1726100450"/>
            <w14:checkbox>
              <w14:checked w14:val="0"/>
              <w14:checkedState w14:val="2612" w14:font="MS Gothic"/>
              <w14:uncheckedState w14:val="2610" w14:font="MS Gothic"/>
            </w14:checkbox>
          </w:sdtPr>
          <w:sdtContent>
            <w:tc>
              <w:tcPr>
                <w:tcW w:w="656" w:type="dxa"/>
              </w:tcPr>
              <w:p w14:paraId="18239EBB" w14:textId="47D596FD" w:rsidR="00761512" w:rsidRPr="003B3062" w:rsidRDefault="00505292" w:rsidP="00F035DF">
                <w:r>
                  <w:rPr>
                    <w:rFonts w:ascii="MS Gothic" w:eastAsia="MS Gothic" w:hAnsi="MS Gothic" w:hint="eastAsia"/>
                    <w:sz w:val="44"/>
                    <w:szCs w:val="44"/>
                  </w:rPr>
                  <w:t>☐</w:t>
                </w:r>
              </w:p>
            </w:tc>
          </w:sdtContent>
        </w:sdt>
        <w:tc>
          <w:tcPr>
            <w:tcW w:w="8038" w:type="dxa"/>
          </w:tcPr>
          <w:p w14:paraId="298D3777" w14:textId="76185B1E" w:rsidR="00761512" w:rsidRDefault="00761512" w:rsidP="00F035DF">
            <w:r w:rsidRPr="00335D51">
              <w:t>Remove all personal items from work area(s)</w:t>
            </w:r>
            <w:r w:rsidR="000047F5">
              <w:t>.</w:t>
            </w:r>
          </w:p>
        </w:tc>
      </w:tr>
      <w:tr w:rsidR="00761512" w14:paraId="1D7C3FDF" w14:textId="77777777" w:rsidTr="00F035DF">
        <w:sdt>
          <w:sdtPr>
            <w:rPr>
              <w:sz w:val="44"/>
              <w:szCs w:val="44"/>
            </w:rPr>
            <w:id w:val="-932737851"/>
            <w14:checkbox>
              <w14:checked w14:val="0"/>
              <w14:checkedState w14:val="2612" w14:font="MS Gothic"/>
              <w14:uncheckedState w14:val="2610" w14:font="MS Gothic"/>
            </w14:checkbox>
          </w:sdtPr>
          <w:sdtContent>
            <w:tc>
              <w:tcPr>
                <w:tcW w:w="656" w:type="dxa"/>
              </w:tcPr>
              <w:p w14:paraId="68748237" w14:textId="57D9EA06" w:rsidR="00761512" w:rsidRPr="003B3062" w:rsidRDefault="00DE510D" w:rsidP="00F035DF">
                <w:pPr>
                  <w:rPr>
                    <w:sz w:val="44"/>
                    <w:szCs w:val="44"/>
                  </w:rPr>
                </w:pPr>
                <w:r>
                  <w:rPr>
                    <w:rFonts w:ascii="MS Gothic" w:eastAsia="MS Gothic" w:hAnsi="MS Gothic" w:hint="eastAsia"/>
                    <w:sz w:val="44"/>
                    <w:szCs w:val="44"/>
                  </w:rPr>
                  <w:t>☐</w:t>
                </w:r>
              </w:p>
            </w:tc>
          </w:sdtContent>
        </w:sdt>
        <w:tc>
          <w:tcPr>
            <w:tcW w:w="8038" w:type="dxa"/>
          </w:tcPr>
          <w:p w14:paraId="58B471BD" w14:textId="1F6C8F9A" w:rsidR="00761512" w:rsidRPr="00335D51" w:rsidRDefault="00761512" w:rsidP="00F035DF">
            <w:r w:rsidRPr="00116CB2">
              <w:t>Records (documents, files, correspondence, etc.)</w:t>
            </w:r>
            <w:r w:rsidR="000047F5">
              <w:t>.</w:t>
            </w:r>
          </w:p>
        </w:tc>
      </w:tr>
      <w:tr w:rsidR="00FC418F" w14:paraId="571E177D" w14:textId="77777777" w:rsidTr="00F035DF">
        <w:sdt>
          <w:sdtPr>
            <w:rPr>
              <w:sz w:val="44"/>
              <w:szCs w:val="44"/>
            </w:rPr>
            <w:id w:val="-1142497600"/>
            <w14:checkbox>
              <w14:checked w14:val="0"/>
              <w14:checkedState w14:val="2612" w14:font="MS Gothic"/>
              <w14:uncheckedState w14:val="2610" w14:font="MS Gothic"/>
            </w14:checkbox>
          </w:sdtPr>
          <w:sdtContent>
            <w:tc>
              <w:tcPr>
                <w:tcW w:w="656" w:type="dxa"/>
              </w:tcPr>
              <w:p w14:paraId="6E0BB7DA" w14:textId="688F0118" w:rsidR="00FC418F" w:rsidRPr="003B3062" w:rsidRDefault="00DE510D" w:rsidP="00F035DF">
                <w:pPr>
                  <w:rPr>
                    <w:sz w:val="44"/>
                    <w:szCs w:val="44"/>
                  </w:rPr>
                </w:pPr>
                <w:r>
                  <w:rPr>
                    <w:rFonts w:ascii="MS Gothic" w:eastAsia="MS Gothic" w:hAnsi="MS Gothic" w:hint="eastAsia"/>
                    <w:sz w:val="44"/>
                    <w:szCs w:val="44"/>
                  </w:rPr>
                  <w:t>☐</w:t>
                </w:r>
              </w:p>
            </w:tc>
          </w:sdtContent>
        </w:sdt>
        <w:tc>
          <w:tcPr>
            <w:tcW w:w="8038" w:type="dxa"/>
          </w:tcPr>
          <w:p w14:paraId="52991DEE" w14:textId="22CDCA9C" w:rsidR="00FC418F" w:rsidRPr="00116CB2" w:rsidRDefault="00FC418F" w:rsidP="00F035DF">
            <w:r w:rsidRPr="00116CB2">
              <w:t>Uniforms/gear/tools/instruments/job accessories</w:t>
            </w:r>
            <w:r w:rsidR="000047F5">
              <w:t>.</w:t>
            </w:r>
          </w:p>
        </w:tc>
      </w:tr>
    </w:tbl>
    <w:p w14:paraId="3A0FECFD" w14:textId="77777777" w:rsidR="00D36025" w:rsidRDefault="00D36025" w:rsidP="00D36025">
      <w:pPr>
        <w:spacing w:before="160"/>
        <w:rPr>
          <w:b/>
          <w:bCs/>
          <w:color w:val="01426A"/>
        </w:rPr>
      </w:pPr>
      <w:r>
        <w:rPr>
          <w:b/>
          <w:bCs/>
          <w:color w:val="01426A"/>
        </w:rPr>
        <w:t>ENVIRONMENTAL HEALTH &amp; SAFETY</w:t>
      </w:r>
    </w:p>
    <w:tbl>
      <w:tblPr>
        <w:tblStyle w:val="TableGrid"/>
        <w:tblW w:w="8694" w:type="dxa"/>
        <w:tblLook w:val="04A0" w:firstRow="1" w:lastRow="0" w:firstColumn="1" w:lastColumn="0" w:noHBand="0" w:noVBand="1"/>
      </w:tblPr>
      <w:tblGrid>
        <w:gridCol w:w="656"/>
        <w:gridCol w:w="8038"/>
      </w:tblGrid>
      <w:tr w:rsidR="00D36025" w14:paraId="653AFC6D" w14:textId="77777777" w:rsidTr="00F035DF">
        <w:sdt>
          <w:sdtPr>
            <w:rPr>
              <w:sz w:val="44"/>
              <w:szCs w:val="44"/>
            </w:rPr>
            <w:id w:val="1511102966"/>
            <w14:checkbox>
              <w14:checked w14:val="0"/>
              <w14:checkedState w14:val="2612" w14:font="MS Gothic"/>
              <w14:uncheckedState w14:val="2610" w14:font="MS Gothic"/>
            </w14:checkbox>
          </w:sdtPr>
          <w:sdtContent>
            <w:tc>
              <w:tcPr>
                <w:tcW w:w="656" w:type="dxa"/>
              </w:tcPr>
              <w:p w14:paraId="10036E12" w14:textId="77777777" w:rsidR="00D36025" w:rsidRPr="003B3062" w:rsidRDefault="00D36025" w:rsidP="00F035DF">
                <w:r>
                  <w:rPr>
                    <w:rFonts w:ascii="MS Gothic" w:eastAsia="MS Gothic" w:hAnsi="MS Gothic" w:hint="eastAsia"/>
                    <w:sz w:val="44"/>
                    <w:szCs w:val="44"/>
                  </w:rPr>
                  <w:t>☐</w:t>
                </w:r>
              </w:p>
            </w:tc>
          </w:sdtContent>
        </w:sdt>
        <w:tc>
          <w:tcPr>
            <w:tcW w:w="8038" w:type="dxa"/>
          </w:tcPr>
          <w:p w14:paraId="6EA258F1" w14:textId="77777777" w:rsidR="00D36025" w:rsidRPr="000047F5" w:rsidRDefault="00D36025" w:rsidP="00F035DF">
            <w:pPr>
              <w:rPr>
                <w:highlight w:val="yellow"/>
              </w:rPr>
            </w:pPr>
            <w:r w:rsidRPr="00567048">
              <w:t>If you were responsible for any laboratory or hazardous chemicals, gas cylinders, biological materials (e.g., animal tissue, diagnostic specimens, microorganisms, cultures), bio-hazardous materials (e.g., infectious substances and CDC Select Agents), controlled substances, radiological materials and/or hazardous wastes, provide evidence of consultation with Environmental Health &amp; Safety (EHS) to your supervisor regarding the disposition of these materials.</w:t>
            </w:r>
          </w:p>
        </w:tc>
      </w:tr>
    </w:tbl>
    <w:p w14:paraId="55AF7E2A" w14:textId="456EC77B" w:rsidR="00116CB2" w:rsidRDefault="00116CB2" w:rsidP="00116CB2">
      <w:pPr>
        <w:spacing w:before="160"/>
        <w:rPr>
          <w:b/>
          <w:bCs/>
          <w:color w:val="01426A"/>
        </w:rPr>
      </w:pPr>
      <w:r>
        <w:rPr>
          <w:b/>
          <w:bCs/>
          <w:color w:val="01426A"/>
        </w:rPr>
        <w:t>COMPLETE INFORMATION TECHNOLOGY ACTIONS</w:t>
      </w:r>
    </w:p>
    <w:tbl>
      <w:tblPr>
        <w:tblStyle w:val="TableGrid"/>
        <w:tblW w:w="8694" w:type="dxa"/>
        <w:tblLook w:val="04A0" w:firstRow="1" w:lastRow="0" w:firstColumn="1" w:lastColumn="0" w:noHBand="0" w:noVBand="1"/>
      </w:tblPr>
      <w:tblGrid>
        <w:gridCol w:w="656"/>
        <w:gridCol w:w="8038"/>
      </w:tblGrid>
      <w:tr w:rsidR="00B448DC" w14:paraId="31886831" w14:textId="77777777" w:rsidTr="00F035DF">
        <w:sdt>
          <w:sdtPr>
            <w:rPr>
              <w:sz w:val="44"/>
              <w:szCs w:val="44"/>
            </w:rPr>
            <w:id w:val="-4599205"/>
            <w14:checkbox>
              <w14:checked w14:val="0"/>
              <w14:checkedState w14:val="2612" w14:font="MS Gothic"/>
              <w14:uncheckedState w14:val="2610" w14:font="MS Gothic"/>
            </w14:checkbox>
          </w:sdtPr>
          <w:sdtContent>
            <w:tc>
              <w:tcPr>
                <w:tcW w:w="656" w:type="dxa"/>
              </w:tcPr>
              <w:p w14:paraId="0D79C8B9" w14:textId="2EEE7530" w:rsidR="00B448DC" w:rsidRDefault="00B448DC" w:rsidP="00B448DC">
                <w:pPr>
                  <w:rPr>
                    <w:sz w:val="44"/>
                    <w:szCs w:val="44"/>
                  </w:rPr>
                </w:pPr>
                <w:r>
                  <w:rPr>
                    <w:rFonts w:ascii="MS Gothic" w:eastAsia="MS Gothic" w:hAnsi="MS Gothic" w:hint="eastAsia"/>
                    <w:sz w:val="44"/>
                    <w:szCs w:val="44"/>
                  </w:rPr>
                  <w:t>☐</w:t>
                </w:r>
              </w:p>
            </w:tc>
          </w:sdtContent>
        </w:sdt>
        <w:tc>
          <w:tcPr>
            <w:tcW w:w="8038" w:type="dxa"/>
          </w:tcPr>
          <w:p w14:paraId="3059CBE0" w14:textId="77777777" w:rsidR="00B448DC" w:rsidRDefault="00B448DC" w:rsidP="00B448DC">
            <w:r>
              <w:rPr>
                <w:u w:val="single"/>
              </w:rPr>
              <w:t>Email.</w:t>
            </w:r>
            <w:r w:rsidRPr="004C1224">
              <w:t xml:space="preserve"> Determine if </w:t>
            </w:r>
            <w:r>
              <w:t>your</w:t>
            </w:r>
            <w:r w:rsidRPr="004C1224">
              <w:t xml:space="preserve"> email address should forward messages to another email address, and for what period. </w:t>
            </w:r>
          </w:p>
          <w:p w14:paraId="0883A37A" w14:textId="494079E6" w:rsidR="00B448DC" w:rsidRPr="00A748AA" w:rsidRDefault="00B448DC" w:rsidP="00B448DC">
            <w:pPr>
              <w:pStyle w:val="ListParagraph"/>
              <w:numPr>
                <w:ilvl w:val="0"/>
                <w:numId w:val="10"/>
              </w:numPr>
              <w:rPr>
                <w:u w:val="single"/>
              </w:rPr>
            </w:pPr>
            <w:r w:rsidRPr="004C1224">
              <w:t>Contact the IT Service Desk for assistance.</w:t>
            </w:r>
          </w:p>
          <w:p w14:paraId="2C94D631" w14:textId="77777777" w:rsidR="00B448DC" w:rsidRDefault="00B448DC" w:rsidP="00B448DC">
            <w:r w:rsidRPr="004C1224">
              <w:t xml:space="preserve">Establish an </w:t>
            </w:r>
            <w:r w:rsidRPr="00A748AA">
              <w:rPr>
                <w:u w:val="single"/>
              </w:rPr>
              <w:t>Out of office message</w:t>
            </w:r>
            <w:r w:rsidRPr="004C1224">
              <w:t>.</w:t>
            </w:r>
          </w:p>
          <w:p w14:paraId="14162B50" w14:textId="21BBAE5A" w:rsidR="00B448DC" w:rsidRPr="00B448DC" w:rsidRDefault="00B448DC" w:rsidP="00B448DC">
            <w:pPr>
              <w:pStyle w:val="ListParagraph"/>
              <w:numPr>
                <w:ilvl w:val="0"/>
                <w:numId w:val="10"/>
              </w:numPr>
              <w:rPr>
                <w:u w:val="single"/>
              </w:rPr>
            </w:pPr>
            <w:r w:rsidRPr="004C1224">
              <w:t>Contact the IT Service Desk for assistance.</w:t>
            </w:r>
          </w:p>
        </w:tc>
      </w:tr>
      <w:tr w:rsidR="00B448DC" w14:paraId="639E5E81" w14:textId="77777777" w:rsidTr="00F035DF">
        <w:sdt>
          <w:sdtPr>
            <w:rPr>
              <w:sz w:val="44"/>
              <w:szCs w:val="44"/>
            </w:rPr>
            <w:id w:val="-18390976"/>
            <w14:checkbox>
              <w14:checked w14:val="0"/>
              <w14:checkedState w14:val="2612" w14:font="MS Gothic"/>
              <w14:uncheckedState w14:val="2610" w14:font="MS Gothic"/>
            </w14:checkbox>
          </w:sdtPr>
          <w:sdtContent>
            <w:tc>
              <w:tcPr>
                <w:tcW w:w="656" w:type="dxa"/>
              </w:tcPr>
              <w:p w14:paraId="1E0BB9BF" w14:textId="77777777" w:rsidR="00B448DC" w:rsidRPr="003B3062" w:rsidRDefault="00B448DC" w:rsidP="00B448DC">
                <w:r>
                  <w:rPr>
                    <w:rFonts w:ascii="MS Gothic" w:eastAsia="MS Gothic" w:hAnsi="MS Gothic" w:hint="eastAsia"/>
                    <w:sz w:val="44"/>
                    <w:szCs w:val="44"/>
                  </w:rPr>
                  <w:t>☐</w:t>
                </w:r>
              </w:p>
            </w:tc>
          </w:sdtContent>
        </w:sdt>
        <w:tc>
          <w:tcPr>
            <w:tcW w:w="8038" w:type="dxa"/>
          </w:tcPr>
          <w:p w14:paraId="42E19859" w14:textId="39C3958C" w:rsidR="00B448DC" w:rsidRPr="00116CB2" w:rsidRDefault="00B448DC" w:rsidP="00B448DC">
            <w:r w:rsidRPr="00116CB2">
              <w:rPr>
                <w:u w:val="single"/>
              </w:rPr>
              <w:t>Paper files</w:t>
            </w:r>
            <w:r w:rsidRPr="00116CB2">
              <w:t xml:space="preserve"> must be promptly reviewed by the appropriate manager to determine if the files require retention.  If the files require retention, the appropriate manager will determine who will become the data steward of such files and transfer the files accordingly.   </w:t>
            </w:r>
          </w:p>
        </w:tc>
      </w:tr>
      <w:tr w:rsidR="00B448DC" w14:paraId="4C773A4D" w14:textId="77777777" w:rsidTr="00F035DF">
        <w:sdt>
          <w:sdtPr>
            <w:rPr>
              <w:sz w:val="44"/>
              <w:szCs w:val="44"/>
            </w:rPr>
            <w:id w:val="-668633060"/>
            <w14:checkbox>
              <w14:checked w14:val="0"/>
              <w14:checkedState w14:val="2612" w14:font="MS Gothic"/>
              <w14:uncheckedState w14:val="2610" w14:font="MS Gothic"/>
            </w14:checkbox>
          </w:sdtPr>
          <w:sdtContent>
            <w:tc>
              <w:tcPr>
                <w:tcW w:w="656" w:type="dxa"/>
              </w:tcPr>
              <w:p w14:paraId="4D9C6257" w14:textId="77777777" w:rsidR="00B448DC" w:rsidRPr="003B3062" w:rsidRDefault="00B448DC" w:rsidP="00B448DC">
                <w:r>
                  <w:rPr>
                    <w:rFonts w:ascii="MS Gothic" w:eastAsia="MS Gothic" w:hAnsi="MS Gothic" w:hint="eastAsia"/>
                    <w:sz w:val="44"/>
                    <w:szCs w:val="44"/>
                  </w:rPr>
                  <w:t>☐</w:t>
                </w:r>
              </w:p>
            </w:tc>
          </w:sdtContent>
        </w:sdt>
        <w:tc>
          <w:tcPr>
            <w:tcW w:w="8038" w:type="dxa"/>
          </w:tcPr>
          <w:p w14:paraId="03757787" w14:textId="537FA608" w:rsidR="00B448DC" w:rsidRDefault="00B448DC" w:rsidP="00B448DC">
            <w:r w:rsidRPr="00116CB2">
              <w:t xml:space="preserve">Access to </w:t>
            </w:r>
            <w:r w:rsidRPr="00116CB2">
              <w:rPr>
                <w:u w:val="single"/>
              </w:rPr>
              <w:t>electronic files</w:t>
            </w:r>
            <w:r w:rsidRPr="00116CB2">
              <w:t xml:space="preserve"> must be promptly reviewed by the appropriate manager to determine if others require comparable access or the files need to be transferred to ensure continued operations, as well as appropriate data retention.  Employees can obtain incidental personal electronic information as appropriate.</w:t>
            </w:r>
          </w:p>
        </w:tc>
      </w:tr>
      <w:tr w:rsidR="00B448DC" w14:paraId="4456209E" w14:textId="77777777" w:rsidTr="00F035DF">
        <w:sdt>
          <w:sdtPr>
            <w:rPr>
              <w:sz w:val="44"/>
              <w:szCs w:val="44"/>
            </w:rPr>
            <w:id w:val="733196788"/>
            <w14:checkbox>
              <w14:checked w14:val="0"/>
              <w14:checkedState w14:val="2612" w14:font="MS Gothic"/>
              <w14:uncheckedState w14:val="2610" w14:font="MS Gothic"/>
            </w14:checkbox>
          </w:sdtPr>
          <w:sdtContent>
            <w:tc>
              <w:tcPr>
                <w:tcW w:w="656" w:type="dxa"/>
              </w:tcPr>
              <w:p w14:paraId="15048806" w14:textId="77777777" w:rsidR="00B448DC" w:rsidRPr="003B3062" w:rsidRDefault="00B448DC" w:rsidP="00B448DC">
                <w:r>
                  <w:rPr>
                    <w:rFonts w:ascii="MS Gothic" w:eastAsia="MS Gothic" w:hAnsi="MS Gothic" w:hint="eastAsia"/>
                    <w:sz w:val="44"/>
                    <w:szCs w:val="44"/>
                  </w:rPr>
                  <w:t>☐</w:t>
                </w:r>
              </w:p>
            </w:tc>
          </w:sdtContent>
        </w:sdt>
        <w:tc>
          <w:tcPr>
            <w:tcW w:w="8038" w:type="dxa"/>
          </w:tcPr>
          <w:p w14:paraId="69E2FECE" w14:textId="66BF0DA4" w:rsidR="00B448DC" w:rsidRDefault="00B448DC" w:rsidP="00B448DC">
            <w:r w:rsidRPr="00116CB2">
              <w:t xml:space="preserve">Access to </w:t>
            </w:r>
            <w:r w:rsidRPr="00116CB2">
              <w:rPr>
                <w:u w:val="single"/>
              </w:rPr>
              <w:t>electronic applications and systems</w:t>
            </w:r>
            <w:r w:rsidRPr="00116CB2">
              <w:t xml:space="preserve"> must be promptly reviewed by the appropriate manager to determine if others require comparable access to ensure continued operations.  </w:t>
            </w:r>
          </w:p>
        </w:tc>
      </w:tr>
      <w:tr w:rsidR="00B448DC" w14:paraId="357348D5" w14:textId="77777777" w:rsidTr="00F035DF">
        <w:sdt>
          <w:sdtPr>
            <w:rPr>
              <w:sz w:val="44"/>
              <w:szCs w:val="44"/>
            </w:rPr>
            <w:id w:val="906420928"/>
            <w14:checkbox>
              <w14:checked w14:val="0"/>
              <w14:checkedState w14:val="2612" w14:font="MS Gothic"/>
              <w14:uncheckedState w14:val="2610" w14:font="MS Gothic"/>
            </w14:checkbox>
          </w:sdtPr>
          <w:sdtContent>
            <w:tc>
              <w:tcPr>
                <w:tcW w:w="656" w:type="dxa"/>
              </w:tcPr>
              <w:p w14:paraId="372E29F0" w14:textId="77777777" w:rsidR="00B448DC" w:rsidRPr="003B3062" w:rsidRDefault="00B448DC" w:rsidP="00B448DC">
                <w:r>
                  <w:rPr>
                    <w:rFonts w:ascii="MS Gothic" w:eastAsia="MS Gothic" w:hAnsi="MS Gothic" w:hint="eastAsia"/>
                    <w:sz w:val="44"/>
                    <w:szCs w:val="44"/>
                  </w:rPr>
                  <w:t>☐</w:t>
                </w:r>
              </w:p>
            </w:tc>
          </w:sdtContent>
        </w:sdt>
        <w:tc>
          <w:tcPr>
            <w:tcW w:w="8038" w:type="dxa"/>
          </w:tcPr>
          <w:p w14:paraId="1DEEAA79" w14:textId="77777777" w:rsidR="00B448DC" w:rsidRDefault="00B448DC" w:rsidP="00B448DC">
            <w:r w:rsidRPr="00116CB2">
              <w:rPr>
                <w:u w:val="single"/>
              </w:rPr>
              <w:t>Physical access</w:t>
            </w:r>
            <w:r w:rsidRPr="00116CB2">
              <w:t xml:space="preserve"> should be reviewed by the appropriate manager to determine if access should be transferred to another staff member to ensure continued operations.</w:t>
            </w:r>
          </w:p>
          <w:p w14:paraId="010B9C2E" w14:textId="166E3B89" w:rsidR="00B448DC" w:rsidRDefault="00B448DC" w:rsidP="00B448DC">
            <w:pPr>
              <w:pStyle w:val="ListParagraph"/>
              <w:numPr>
                <w:ilvl w:val="0"/>
                <w:numId w:val="8"/>
              </w:numPr>
            </w:pPr>
            <w:r w:rsidRPr="00116CB2">
              <w:t xml:space="preserve">Items granting physical access such as keys and access cards must be collected from the exiting employee. Any access list that grants the exiting employee physical access to a limited-access area on the campus must be </w:t>
            </w:r>
            <w:r w:rsidRPr="00116CB2">
              <w:rPr>
                <w:u w:val="single"/>
              </w:rPr>
              <w:t>updated appropriately to reflect the change in employment status</w:t>
            </w:r>
            <w:r w:rsidRPr="00116CB2">
              <w:t xml:space="preserve">.  </w:t>
            </w:r>
          </w:p>
        </w:tc>
      </w:tr>
      <w:tr w:rsidR="00B448DC" w14:paraId="30764953" w14:textId="77777777" w:rsidTr="00F035DF">
        <w:sdt>
          <w:sdtPr>
            <w:rPr>
              <w:sz w:val="44"/>
              <w:szCs w:val="44"/>
            </w:rPr>
            <w:id w:val="1377041823"/>
            <w14:checkbox>
              <w14:checked w14:val="0"/>
              <w14:checkedState w14:val="2612" w14:font="MS Gothic"/>
              <w14:uncheckedState w14:val="2610" w14:font="MS Gothic"/>
            </w14:checkbox>
          </w:sdtPr>
          <w:sdtContent>
            <w:tc>
              <w:tcPr>
                <w:tcW w:w="656" w:type="dxa"/>
              </w:tcPr>
              <w:p w14:paraId="22BDEF18" w14:textId="1CF836C7" w:rsidR="00B448DC" w:rsidRPr="00335D51" w:rsidRDefault="00B448DC" w:rsidP="00B448DC">
                <w:r>
                  <w:rPr>
                    <w:rFonts w:ascii="MS Gothic" w:eastAsia="MS Gothic" w:hAnsi="MS Gothic" w:hint="eastAsia"/>
                    <w:sz w:val="44"/>
                    <w:szCs w:val="44"/>
                  </w:rPr>
                  <w:t>☐</w:t>
                </w:r>
              </w:p>
            </w:tc>
          </w:sdtContent>
        </w:sdt>
        <w:tc>
          <w:tcPr>
            <w:tcW w:w="8038" w:type="dxa"/>
          </w:tcPr>
          <w:p w14:paraId="6B8A373E" w14:textId="12BA1308" w:rsidR="00B448DC" w:rsidRDefault="00B448DC" w:rsidP="00B448DC">
            <w:r w:rsidRPr="00116CB2">
              <w:rPr>
                <w:u w:val="single"/>
              </w:rPr>
              <w:t>Telephone</w:t>
            </w:r>
            <w:r w:rsidRPr="00116CB2">
              <w:t xml:space="preserve"> assignments must be reviewed by the appropriate manager to determine if assignments should be forwarded and/or reassigned.</w:t>
            </w:r>
          </w:p>
        </w:tc>
      </w:tr>
      <w:tr w:rsidR="00B448DC" w14:paraId="6F0DCD2E" w14:textId="77777777" w:rsidTr="00F035DF">
        <w:sdt>
          <w:sdtPr>
            <w:rPr>
              <w:sz w:val="44"/>
              <w:szCs w:val="44"/>
            </w:rPr>
            <w:id w:val="1439411637"/>
            <w14:checkbox>
              <w14:checked w14:val="0"/>
              <w14:checkedState w14:val="2612" w14:font="MS Gothic"/>
              <w14:uncheckedState w14:val="2610" w14:font="MS Gothic"/>
            </w14:checkbox>
          </w:sdtPr>
          <w:sdtContent>
            <w:tc>
              <w:tcPr>
                <w:tcW w:w="656" w:type="dxa"/>
              </w:tcPr>
              <w:p w14:paraId="1D25C1C2" w14:textId="27DE301E" w:rsidR="00B448DC" w:rsidRPr="003B3062" w:rsidRDefault="00B448DC" w:rsidP="00B448DC">
                <w:pPr>
                  <w:rPr>
                    <w:sz w:val="44"/>
                    <w:szCs w:val="44"/>
                  </w:rPr>
                </w:pPr>
                <w:r>
                  <w:rPr>
                    <w:rFonts w:ascii="MS Gothic" w:eastAsia="MS Gothic" w:hAnsi="MS Gothic" w:hint="eastAsia"/>
                    <w:sz w:val="44"/>
                    <w:szCs w:val="44"/>
                  </w:rPr>
                  <w:t>☐</w:t>
                </w:r>
              </w:p>
            </w:tc>
          </w:sdtContent>
        </w:sdt>
        <w:tc>
          <w:tcPr>
            <w:tcW w:w="8038" w:type="dxa"/>
          </w:tcPr>
          <w:p w14:paraId="4C86EBB8" w14:textId="5107070A" w:rsidR="00B448DC" w:rsidRPr="005E6D6F" w:rsidRDefault="00B448DC" w:rsidP="00B448DC">
            <w:r w:rsidRPr="005E6D6F">
              <w:t xml:space="preserve">If access to employee’s electronic account information, such as email, files, is required after separation, the employee, HEERA, AVP, or Vice President should contact the campus CISO at </w:t>
            </w:r>
            <w:hyperlink r:id="rId16" w:history="1">
              <w:r w:rsidRPr="0006132A">
                <w:rPr>
                  <w:rStyle w:val="Hyperlink"/>
                  <w:color w:val="0000FF"/>
                </w:rPr>
                <w:t>ciso@cpp.edu</w:t>
              </w:r>
            </w:hyperlink>
            <w:r>
              <w:t>.</w:t>
            </w:r>
            <w:r w:rsidRPr="005E6D6F">
              <w:t xml:space="preserve">  All requests are subject to CISO and CIO review and approval.</w:t>
            </w:r>
          </w:p>
        </w:tc>
      </w:tr>
    </w:tbl>
    <w:p w14:paraId="45D26644" w14:textId="77777777" w:rsidR="00C217C5" w:rsidRPr="00C217C5" w:rsidRDefault="00C217C5" w:rsidP="00C217C5">
      <w:pPr>
        <w:spacing w:before="160"/>
      </w:pPr>
      <w:r w:rsidRPr="00C217C5">
        <w:t>Information resources, including data created and used by the California State University System (CSU) and Cal Poly Pomona (CPP), are critical assets of the CSU and Cal Poly Pomona.</w:t>
      </w:r>
    </w:p>
    <w:p w14:paraId="33AA176B" w14:textId="77777777" w:rsidR="00C217C5" w:rsidRPr="00C217C5" w:rsidRDefault="00C217C5" w:rsidP="00C217C5">
      <w:r w:rsidRPr="00C217C5">
        <w:t>It is the policy of the CSU that access to information resources is removed at the end of employment, or when job duties no longer provide a legitimate business reason for access. When an employee voluntarily or involuntarily separates from the campus, information system privileges, including all internal, physical, and remote access, must be promptly revoked.  Information assets accessed by the employee need to be properly disposed or transferred upon termination.  (ICSUAM 8000)</w:t>
      </w:r>
    </w:p>
    <w:p w14:paraId="1F51401C" w14:textId="77777777" w:rsidR="00C217C5" w:rsidRPr="00C217C5" w:rsidRDefault="00C217C5" w:rsidP="00C217C5">
      <w:r w:rsidRPr="00C217C5">
        <w:rPr>
          <w:b/>
          <w:bCs/>
        </w:rPr>
        <w:t>Risks &amp; Considerations</w:t>
      </w:r>
      <w:r w:rsidRPr="00C217C5">
        <w:t xml:space="preserve"> </w:t>
      </w:r>
    </w:p>
    <w:p w14:paraId="0B153CA7" w14:textId="77777777" w:rsidR="00C217C5" w:rsidRPr="00C217C5" w:rsidRDefault="00C217C5" w:rsidP="00C217C5">
      <w:r w:rsidRPr="00C217C5">
        <w:t>Campuses must ensure that their information assets and services can continue to operate and be appropriately accessible to users through and after disruptions, which includes employee separations. This includes ensuring the continuity of essential functions and operations. (ICSUAM 8000)</w:t>
      </w:r>
    </w:p>
    <w:p w14:paraId="2DFF0FAC" w14:textId="69D58E02" w:rsidR="00116CB2" w:rsidRPr="00C217C5" w:rsidRDefault="00C217C5" w:rsidP="00C217C5">
      <w:pPr>
        <w:spacing w:before="120" w:after="0"/>
        <w:rPr>
          <w:b/>
          <w:bCs/>
          <w:color w:val="01426A"/>
        </w:rPr>
      </w:pPr>
      <w:r w:rsidRPr="00C217C5">
        <w:t>Any exceptions must be documented by the campus Chief Information Security Officer (CISO) and authorized by the division Vice President and Chief Information Officer (CIO).</w:t>
      </w:r>
    </w:p>
    <w:sectPr w:rsidR="00116CB2" w:rsidRPr="00C217C5" w:rsidSect="00935362">
      <w:headerReference w:type="default" r:id="rId17"/>
      <w:footerReference w:type="default" r:id="rId1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120A5" w14:textId="77777777" w:rsidR="00FF5C2A" w:rsidRDefault="00FF5C2A" w:rsidP="00437212">
      <w:pPr>
        <w:spacing w:after="0" w:line="240" w:lineRule="auto"/>
      </w:pPr>
      <w:r>
        <w:separator/>
      </w:r>
    </w:p>
  </w:endnote>
  <w:endnote w:type="continuationSeparator" w:id="0">
    <w:p w14:paraId="4EA799DD" w14:textId="77777777" w:rsidR="00FF5C2A" w:rsidRDefault="00FF5C2A" w:rsidP="00437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55A31" w14:textId="7A21EA82" w:rsidR="00B074AA" w:rsidRPr="001A7940" w:rsidRDefault="00387106" w:rsidP="00387106">
    <w:pPr>
      <w:pBdr>
        <w:top w:val="single" w:sz="18" w:space="1" w:color="01426A"/>
      </w:pBdr>
      <w:tabs>
        <w:tab w:val="center" w:pos="4834"/>
        <w:tab w:val="center" w:pos="8758"/>
      </w:tabs>
      <w:spacing w:after="24"/>
      <w:rPr>
        <w:rFonts w:ascii="Arial" w:hAnsi="Arial" w:cs="Arial"/>
        <w:sz w:val="18"/>
        <w:szCs w:val="18"/>
      </w:rPr>
    </w:pPr>
    <w:r w:rsidRPr="001A7940">
      <w:rPr>
        <w:rFonts w:ascii="Arial" w:hAnsi="Arial" w:cs="Arial"/>
        <w:sz w:val="18"/>
        <w:szCs w:val="18"/>
      </w:rPr>
      <w:t>Last Revised: 10/1/2024</w:t>
    </w:r>
    <w:r w:rsidRPr="001A7940">
      <w:rPr>
        <w:rFonts w:ascii="Arial" w:hAnsi="Arial" w:cs="Arial"/>
        <w:b/>
        <w:sz w:val="18"/>
        <w:szCs w:val="18"/>
      </w:rPr>
      <w:t xml:space="preserve"> </w:t>
    </w:r>
    <w:r w:rsidRPr="001A7940">
      <w:rPr>
        <w:rFonts w:ascii="Arial" w:hAnsi="Arial" w:cs="Arial"/>
        <w:b/>
        <w:sz w:val="18"/>
        <w:szCs w:val="18"/>
      </w:rPr>
      <w:tab/>
    </w:r>
    <w:r w:rsidRPr="001A7940">
      <w:rPr>
        <w:rFonts w:ascii="Arial" w:eastAsia="Times New Roman" w:hAnsi="Arial" w:cs="Arial"/>
        <w:sz w:val="18"/>
        <w:szCs w:val="18"/>
      </w:rPr>
      <w:t xml:space="preserve"> </w:t>
    </w:r>
    <w:r w:rsidRPr="001A7940">
      <w:rPr>
        <w:rFonts w:ascii="Arial" w:eastAsia="Times New Roman" w:hAnsi="Arial" w:cs="Arial"/>
        <w:sz w:val="18"/>
        <w:szCs w:val="18"/>
      </w:rPr>
      <w:tab/>
    </w:r>
    <w:r w:rsidRPr="001A7940">
      <w:rPr>
        <w:rFonts w:ascii="Arial" w:hAnsi="Arial" w:cs="Arial"/>
        <w:sz w:val="18"/>
        <w:szCs w:val="18"/>
      </w:rPr>
      <w:t xml:space="preserve">Page </w:t>
    </w:r>
    <w:r w:rsidRPr="001A7940">
      <w:rPr>
        <w:rFonts w:ascii="Arial" w:hAnsi="Arial" w:cs="Arial"/>
        <w:sz w:val="18"/>
        <w:szCs w:val="18"/>
      </w:rPr>
      <w:fldChar w:fldCharType="begin"/>
    </w:r>
    <w:r w:rsidRPr="001A7940">
      <w:rPr>
        <w:rFonts w:ascii="Arial" w:hAnsi="Arial" w:cs="Arial"/>
        <w:sz w:val="18"/>
        <w:szCs w:val="18"/>
      </w:rPr>
      <w:instrText xml:space="preserve"> PAGE   \* MERGEFORMAT </w:instrText>
    </w:r>
    <w:r w:rsidRPr="001A7940">
      <w:rPr>
        <w:rFonts w:ascii="Arial" w:hAnsi="Arial" w:cs="Arial"/>
        <w:sz w:val="18"/>
        <w:szCs w:val="18"/>
      </w:rPr>
      <w:fldChar w:fldCharType="separate"/>
    </w:r>
    <w:r w:rsidRPr="001A7940">
      <w:rPr>
        <w:rFonts w:ascii="Arial" w:hAnsi="Arial" w:cs="Arial"/>
        <w:sz w:val="18"/>
        <w:szCs w:val="18"/>
      </w:rPr>
      <w:t>1</w:t>
    </w:r>
    <w:r w:rsidRPr="001A7940">
      <w:rPr>
        <w:rFonts w:ascii="Arial" w:hAnsi="Arial" w:cs="Arial"/>
        <w:sz w:val="18"/>
        <w:szCs w:val="18"/>
      </w:rPr>
      <w:fldChar w:fldCharType="end"/>
    </w:r>
    <w:r w:rsidRPr="001A7940">
      <w:rPr>
        <w:rFonts w:ascii="Arial" w:hAnsi="Arial" w:cs="Arial"/>
        <w:sz w:val="18"/>
        <w:szCs w:val="18"/>
      </w:rPr>
      <w:t xml:space="preserve"> of </w:t>
    </w:r>
    <w:r w:rsidRPr="001A7940">
      <w:rPr>
        <w:rFonts w:ascii="Arial" w:hAnsi="Arial" w:cs="Arial"/>
        <w:sz w:val="18"/>
        <w:szCs w:val="18"/>
      </w:rPr>
      <w:fldChar w:fldCharType="begin"/>
    </w:r>
    <w:r w:rsidRPr="001A7940">
      <w:rPr>
        <w:rFonts w:ascii="Arial" w:hAnsi="Arial" w:cs="Arial"/>
        <w:sz w:val="18"/>
        <w:szCs w:val="18"/>
      </w:rPr>
      <w:instrText xml:space="preserve"> NUMPAGES   \* MERGEFORMAT </w:instrText>
    </w:r>
    <w:r w:rsidRPr="001A7940">
      <w:rPr>
        <w:rFonts w:ascii="Arial" w:hAnsi="Arial" w:cs="Arial"/>
        <w:sz w:val="18"/>
        <w:szCs w:val="18"/>
      </w:rPr>
      <w:fldChar w:fldCharType="separate"/>
    </w:r>
    <w:r w:rsidRPr="001A7940">
      <w:rPr>
        <w:rFonts w:ascii="Arial" w:hAnsi="Arial" w:cs="Arial"/>
        <w:sz w:val="18"/>
        <w:szCs w:val="18"/>
      </w:rPr>
      <w:t>2</w:t>
    </w:r>
    <w:r w:rsidRPr="001A7940">
      <w:rPr>
        <w:rFonts w:ascii="Arial" w:hAnsi="Arial" w:cs="Arial"/>
        <w:sz w:val="18"/>
        <w:szCs w:val="18"/>
      </w:rPr>
      <w:fldChar w:fldCharType="end"/>
    </w:r>
    <w:r w:rsidRPr="001A7940">
      <w:rPr>
        <w:rFonts w:ascii="Arial" w:hAnsi="Arial" w:cs="Arial"/>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0793B" w14:textId="77777777" w:rsidR="00FF5C2A" w:rsidRDefault="00FF5C2A" w:rsidP="00437212">
      <w:pPr>
        <w:spacing w:after="0" w:line="240" w:lineRule="auto"/>
      </w:pPr>
      <w:r>
        <w:separator/>
      </w:r>
    </w:p>
  </w:footnote>
  <w:footnote w:type="continuationSeparator" w:id="0">
    <w:p w14:paraId="2129A238" w14:textId="77777777" w:rsidR="00FF5C2A" w:rsidRDefault="00FF5C2A" w:rsidP="00437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80513" w14:textId="2A4F8AD5" w:rsidR="00DD576A" w:rsidRPr="00C10E8B" w:rsidRDefault="00C46ED8" w:rsidP="00243546">
    <w:pPr>
      <w:pStyle w:val="Header"/>
      <w:spacing w:before="120" w:after="120"/>
      <w:jc w:val="center"/>
      <w:rPr>
        <w:b/>
        <w:bCs/>
        <w:sz w:val="16"/>
        <w:szCs w:val="16"/>
      </w:rPr>
    </w:pPr>
    <w:r>
      <w:rPr>
        <w:noProof/>
      </w:rPr>
      <w:drawing>
        <wp:anchor distT="0" distB="0" distL="114300" distR="114300" simplePos="0" relativeHeight="251659264" behindDoc="0" locked="0" layoutInCell="1" allowOverlap="1" wp14:anchorId="488DD323" wp14:editId="7D8253A8">
          <wp:simplePos x="0" y="0"/>
          <wp:positionH relativeFrom="column">
            <wp:posOffset>-714375</wp:posOffset>
          </wp:positionH>
          <wp:positionV relativeFrom="paragraph">
            <wp:posOffset>-295275</wp:posOffset>
          </wp:positionV>
          <wp:extent cx="627908" cy="628587"/>
          <wp:effectExtent l="0" t="0" r="0" b="0"/>
          <wp:wrapNone/>
          <wp:docPr id="3340" name="Pictur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340" name="Picture 334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a:stretch/>
                </pic:blipFill>
                <pic:spPr>
                  <a:xfrm>
                    <a:off x="0" y="0"/>
                    <a:ext cx="627908" cy="628587"/>
                  </a:xfrm>
                  <a:prstGeom prst="rect">
                    <a:avLst/>
                  </a:prstGeom>
                </pic:spPr>
              </pic:pic>
            </a:graphicData>
          </a:graphic>
        </wp:anchor>
      </w:drawing>
    </w:r>
    <w:r w:rsidR="00DD576A" w:rsidRPr="00C10E8B">
      <w:rPr>
        <w:b/>
        <w:bCs/>
        <w:sz w:val="16"/>
        <w:szCs w:val="16"/>
      </w:rPr>
      <w:t>Employee &amp; Organizational Development &amp; Advancement / HR Operations</w:t>
    </w:r>
  </w:p>
  <w:p w14:paraId="22A3EB43" w14:textId="3FBCB00D" w:rsidR="00437212" w:rsidRPr="00DD576A" w:rsidRDefault="00DD576A" w:rsidP="001E5219">
    <w:pPr>
      <w:pStyle w:val="Header"/>
      <w:pBdr>
        <w:bottom w:val="single" w:sz="18" w:space="1" w:color="01426A"/>
      </w:pBdr>
      <w:spacing w:after="240"/>
      <w:jc w:val="center"/>
      <w:rPr>
        <w:b/>
        <w:bCs/>
      </w:rPr>
    </w:pPr>
    <w:r w:rsidRPr="00DD576A">
      <w:rPr>
        <w:b/>
        <w:bCs/>
      </w:rPr>
      <w:t>EMPLOYEE OFFBOARDING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D4396"/>
    <w:multiLevelType w:val="hybridMultilevel"/>
    <w:tmpl w:val="40CC2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0A5DA4"/>
    <w:multiLevelType w:val="hybridMultilevel"/>
    <w:tmpl w:val="4D8EC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55647A"/>
    <w:multiLevelType w:val="hybridMultilevel"/>
    <w:tmpl w:val="1E68DA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6041B6"/>
    <w:multiLevelType w:val="hybridMultilevel"/>
    <w:tmpl w:val="E16C6B1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1743A"/>
    <w:multiLevelType w:val="hybridMultilevel"/>
    <w:tmpl w:val="5F6AF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14560F6"/>
    <w:multiLevelType w:val="hybridMultilevel"/>
    <w:tmpl w:val="CA42BD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7413D"/>
    <w:multiLevelType w:val="hybridMultilevel"/>
    <w:tmpl w:val="6D5835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84780"/>
    <w:multiLevelType w:val="hybridMultilevel"/>
    <w:tmpl w:val="4D8EC2E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E8162D8"/>
    <w:multiLevelType w:val="hybridMultilevel"/>
    <w:tmpl w:val="A204FF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856BB0"/>
    <w:multiLevelType w:val="hybridMultilevel"/>
    <w:tmpl w:val="E05E05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8410D9"/>
    <w:multiLevelType w:val="hybridMultilevel"/>
    <w:tmpl w:val="1C820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8831B4"/>
    <w:multiLevelType w:val="hybridMultilevel"/>
    <w:tmpl w:val="5F6AF5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59108999">
    <w:abstractNumId w:val="10"/>
  </w:num>
  <w:num w:numId="2" w16cid:durableId="1175608296">
    <w:abstractNumId w:val="0"/>
  </w:num>
  <w:num w:numId="3" w16cid:durableId="1928491242">
    <w:abstractNumId w:val="1"/>
  </w:num>
  <w:num w:numId="4" w16cid:durableId="1953971813">
    <w:abstractNumId w:val="11"/>
  </w:num>
  <w:num w:numId="5" w16cid:durableId="581455194">
    <w:abstractNumId w:val="4"/>
  </w:num>
  <w:num w:numId="6" w16cid:durableId="1713189732">
    <w:abstractNumId w:val="2"/>
  </w:num>
  <w:num w:numId="7" w16cid:durableId="815996029">
    <w:abstractNumId w:val="7"/>
  </w:num>
  <w:num w:numId="8" w16cid:durableId="1805655583">
    <w:abstractNumId w:val="5"/>
  </w:num>
  <w:num w:numId="9" w16cid:durableId="700516466">
    <w:abstractNumId w:val="3"/>
  </w:num>
  <w:num w:numId="10" w16cid:durableId="1115245484">
    <w:abstractNumId w:val="9"/>
  </w:num>
  <w:num w:numId="11" w16cid:durableId="1462728643">
    <w:abstractNumId w:val="8"/>
  </w:num>
  <w:num w:numId="12" w16cid:durableId="18482470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12"/>
    <w:rsid w:val="000047F5"/>
    <w:rsid w:val="00040541"/>
    <w:rsid w:val="0006132A"/>
    <w:rsid w:val="0006339E"/>
    <w:rsid w:val="00066893"/>
    <w:rsid w:val="00073809"/>
    <w:rsid w:val="000D405F"/>
    <w:rsid w:val="000D6B10"/>
    <w:rsid w:val="000E57A5"/>
    <w:rsid w:val="000F60D1"/>
    <w:rsid w:val="00101899"/>
    <w:rsid w:val="0010241B"/>
    <w:rsid w:val="0011386D"/>
    <w:rsid w:val="00116CB2"/>
    <w:rsid w:val="00135E06"/>
    <w:rsid w:val="001530A1"/>
    <w:rsid w:val="00155EB4"/>
    <w:rsid w:val="00170762"/>
    <w:rsid w:val="00172A1B"/>
    <w:rsid w:val="0018219E"/>
    <w:rsid w:val="00183334"/>
    <w:rsid w:val="00186742"/>
    <w:rsid w:val="001A7940"/>
    <w:rsid w:val="001B0019"/>
    <w:rsid w:val="001B0402"/>
    <w:rsid w:val="001D5780"/>
    <w:rsid w:val="001E5219"/>
    <w:rsid w:val="00231B75"/>
    <w:rsid w:val="00234558"/>
    <w:rsid w:val="00240C00"/>
    <w:rsid w:val="00243546"/>
    <w:rsid w:val="00243F11"/>
    <w:rsid w:val="00255443"/>
    <w:rsid w:val="00265187"/>
    <w:rsid w:val="00267399"/>
    <w:rsid w:val="00272755"/>
    <w:rsid w:val="0028183B"/>
    <w:rsid w:val="002B231A"/>
    <w:rsid w:val="002C099F"/>
    <w:rsid w:val="002E7067"/>
    <w:rsid w:val="002F5CCC"/>
    <w:rsid w:val="0031124E"/>
    <w:rsid w:val="0032005A"/>
    <w:rsid w:val="00335D51"/>
    <w:rsid w:val="00341C76"/>
    <w:rsid w:val="00352954"/>
    <w:rsid w:val="00357157"/>
    <w:rsid w:val="003611BD"/>
    <w:rsid w:val="003633DA"/>
    <w:rsid w:val="00387106"/>
    <w:rsid w:val="003A297A"/>
    <w:rsid w:val="003A6B28"/>
    <w:rsid w:val="003B3062"/>
    <w:rsid w:val="003D7641"/>
    <w:rsid w:val="003F7ADC"/>
    <w:rsid w:val="0040665E"/>
    <w:rsid w:val="004161E5"/>
    <w:rsid w:val="00416985"/>
    <w:rsid w:val="00432732"/>
    <w:rsid w:val="00437212"/>
    <w:rsid w:val="0043758D"/>
    <w:rsid w:val="0044473E"/>
    <w:rsid w:val="0047200C"/>
    <w:rsid w:val="00483112"/>
    <w:rsid w:val="004946BA"/>
    <w:rsid w:val="004B5F23"/>
    <w:rsid w:val="004C1224"/>
    <w:rsid w:val="00505292"/>
    <w:rsid w:val="00532494"/>
    <w:rsid w:val="00553CF7"/>
    <w:rsid w:val="00562FB8"/>
    <w:rsid w:val="00565212"/>
    <w:rsid w:val="00567048"/>
    <w:rsid w:val="00570596"/>
    <w:rsid w:val="005D1A3F"/>
    <w:rsid w:val="005D3BE2"/>
    <w:rsid w:val="005D4868"/>
    <w:rsid w:val="005E6D6F"/>
    <w:rsid w:val="0061669C"/>
    <w:rsid w:val="00617925"/>
    <w:rsid w:val="00634EEA"/>
    <w:rsid w:val="00636BDF"/>
    <w:rsid w:val="00641D1D"/>
    <w:rsid w:val="00642BF5"/>
    <w:rsid w:val="00662452"/>
    <w:rsid w:val="006712E0"/>
    <w:rsid w:val="006909F6"/>
    <w:rsid w:val="00695833"/>
    <w:rsid w:val="006B1BEA"/>
    <w:rsid w:val="006F5B11"/>
    <w:rsid w:val="0070768B"/>
    <w:rsid w:val="0072101E"/>
    <w:rsid w:val="007341D9"/>
    <w:rsid w:val="007414CB"/>
    <w:rsid w:val="00760296"/>
    <w:rsid w:val="00761512"/>
    <w:rsid w:val="00792420"/>
    <w:rsid w:val="00795344"/>
    <w:rsid w:val="008123AB"/>
    <w:rsid w:val="008352E9"/>
    <w:rsid w:val="00841E52"/>
    <w:rsid w:val="00864922"/>
    <w:rsid w:val="008816E7"/>
    <w:rsid w:val="00884CCA"/>
    <w:rsid w:val="008A2DDE"/>
    <w:rsid w:val="008E09A4"/>
    <w:rsid w:val="008E1AD3"/>
    <w:rsid w:val="008F05CB"/>
    <w:rsid w:val="009053D1"/>
    <w:rsid w:val="00935362"/>
    <w:rsid w:val="00972901"/>
    <w:rsid w:val="00977B87"/>
    <w:rsid w:val="009C000E"/>
    <w:rsid w:val="009E385E"/>
    <w:rsid w:val="00A04E99"/>
    <w:rsid w:val="00A33413"/>
    <w:rsid w:val="00A748AA"/>
    <w:rsid w:val="00A75D29"/>
    <w:rsid w:val="00AA2FC8"/>
    <w:rsid w:val="00AB6B8C"/>
    <w:rsid w:val="00AC262C"/>
    <w:rsid w:val="00B074AA"/>
    <w:rsid w:val="00B12CC1"/>
    <w:rsid w:val="00B20D0E"/>
    <w:rsid w:val="00B448DC"/>
    <w:rsid w:val="00B674BA"/>
    <w:rsid w:val="00B702EE"/>
    <w:rsid w:val="00B86752"/>
    <w:rsid w:val="00B87AA5"/>
    <w:rsid w:val="00B947D2"/>
    <w:rsid w:val="00BB5418"/>
    <w:rsid w:val="00BB6247"/>
    <w:rsid w:val="00BC0378"/>
    <w:rsid w:val="00BC0BCB"/>
    <w:rsid w:val="00BC540C"/>
    <w:rsid w:val="00C00384"/>
    <w:rsid w:val="00C10E8B"/>
    <w:rsid w:val="00C217C5"/>
    <w:rsid w:val="00C235A3"/>
    <w:rsid w:val="00C46ED8"/>
    <w:rsid w:val="00C65CA3"/>
    <w:rsid w:val="00C871A0"/>
    <w:rsid w:val="00C87C9D"/>
    <w:rsid w:val="00CC650A"/>
    <w:rsid w:val="00CE67EA"/>
    <w:rsid w:val="00CE6D1E"/>
    <w:rsid w:val="00D15C36"/>
    <w:rsid w:val="00D36025"/>
    <w:rsid w:val="00D7704D"/>
    <w:rsid w:val="00D848D6"/>
    <w:rsid w:val="00DB5F09"/>
    <w:rsid w:val="00DB699B"/>
    <w:rsid w:val="00DB794B"/>
    <w:rsid w:val="00DD576A"/>
    <w:rsid w:val="00DE510D"/>
    <w:rsid w:val="00DE77B4"/>
    <w:rsid w:val="00DE7A50"/>
    <w:rsid w:val="00DF08A9"/>
    <w:rsid w:val="00E032D2"/>
    <w:rsid w:val="00E104CD"/>
    <w:rsid w:val="00E1146C"/>
    <w:rsid w:val="00E2134F"/>
    <w:rsid w:val="00E32E11"/>
    <w:rsid w:val="00E6022D"/>
    <w:rsid w:val="00E6121B"/>
    <w:rsid w:val="00E620E2"/>
    <w:rsid w:val="00E86153"/>
    <w:rsid w:val="00EB4874"/>
    <w:rsid w:val="00EC0FE6"/>
    <w:rsid w:val="00ED7AC6"/>
    <w:rsid w:val="00EE7DB9"/>
    <w:rsid w:val="00F02480"/>
    <w:rsid w:val="00F9435F"/>
    <w:rsid w:val="00FA1662"/>
    <w:rsid w:val="00FA76B9"/>
    <w:rsid w:val="00FC418F"/>
    <w:rsid w:val="00FC7DEB"/>
    <w:rsid w:val="00FD479A"/>
    <w:rsid w:val="00FD4C9E"/>
    <w:rsid w:val="00FF1FC9"/>
    <w:rsid w:val="00FF5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BDB83"/>
  <w15:chartTrackingRefBased/>
  <w15:docId w15:val="{FDC27496-FCBA-4A7E-9720-6C1E060D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72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72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72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72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72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7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7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7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7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2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2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2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2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2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212"/>
    <w:rPr>
      <w:rFonts w:eastAsiaTheme="majorEastAsia" w:cstheme="majorBidi"/>
      <w:color w:val="272727" w:themeColor="text1" w:themeTint="D8"/>
    </w:rPr>
  </w:style>
  <w:style w:type="paragraph" w:styleId="Title">
    <w:name w:val="Title"/>
    <w:basedOn w:val="Normal"/>
    <w:next w:val="Normal"/>
    <w:link w:val="TitleChar"/>
    <w:uiPriority w:val="10"/>
    <w:qFormat/>
    <w:rsid w:val="00437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7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7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212"/>
    <w:pPr>
      <w:spacing w:before="160"/>
      <w:jc w:val="center"/>
    </w:pPr>
    <w:rPr>
      <w:i/>
      <w:iCs/>
      <w:color w:val="404040" w:themeColor="text1" w:themeTint="BF"/>
    </w:rPr>
  </w:style>
  <w:style w:type="character" w:customStyle="1" w:styleId="QuoteChar">
    <w:name w:val="Quote Char"/>
    <w:basedOn w:val="DefaultParagraphFont"/>
    <w:link w:val="Quote"/>
    <w:uiPriority w:val="29"/>
    <w:rsid w:val="00437212"/>
    <w:rPr>
      <w:i/>
      <w:iCs/>
      <w:color w:val="404040" w:themeColor="text1" w:themeTint="BF"/>
    </w:rPr>
  </w:style>
  <w:style w:type="paragraph" w:styleId="ListParagraph">
    <w:name w:val="List Paragraph"/>
    <w:basedOn w:val="Normal"/>
    <w:uiPriority w:val="34"/>
    <w:qFormat/>
    <w:rsid w:val="00437212"/>
    <w:pPr>
      <w:ind w:left="720"/>
      <w:contextualSpacing/>
    </w:pPr>
  </w:style>
  <w:style w:type="character" w:styleId="IntenseEmphasis">
    <w:name w:val="Intense Emphasis"/>
    <w:basedOn w:val="DefaultParagraphFont"/>
    <w:uiPriority w:val="21"/>
    <w:qFormat/>
    <w:rsid w:val="00437212"/>
    <w:rPr>
      <w:i/>
      <w:iCs/>
      <w:color w:val="0F4761" w:themeColor="accent1" w:themeShade="BF"/>
    </w:rPr>
  </w:style>
  <w:style w:type="paragraph" w:styleId="IntenseQuote">
    <w:name w:val="Intense Quote"/>
    <w:basedOn w:val="Normal"/>
    <w:next w:val="Normal"/>
    <w:link w:val="IntenseQuoteChar"/>
    <w:uiPriority w:val="30"/>
    <w:qFormat/>
    <w:rsid w:val="004372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7212"/>
    <w:rPr>
      <w:i/>
      <w:iCs/>
      <w:color w:val="0F4761" w:themeColor="accent1" w:themeShade="BF"/>
    </w:rPr>
  </w:style>
  <w:style w:type="character" w:styleId="IntenseReference">
    <w:name w:val="Intense Reference"/>
    <w:basedOn w:val="DefaultParagraphFont"/>
    <w:uiPriority w:val="32"/>
    <w:qFormat/>
    <w:rsid w:val="00437212"/>
    <w:rPr>
      <w:b/>
      <w:bCs/>
      <w:smallCaps/>
      <w:color w:val="0F4761" w:themeColor="accent1" w:themeShade="BF"/>
      <w:spacing w:val="5"/>
    </w:rPr>
  </w:style>
  <w:style w:type="paragraph" w:styleId="Header">
    <w:name w:val="header"/>
    <w:basedOn w:val="Normal"/>
    <w:link w:val="HeaderChar"/>
    <w:uiPriority w:val="99"/>
    <w:unhideWhenUsed/>
    <w:rsid w:val="004372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212"/>
  </w:style>
  <w:style w:type="paragraph" w:styleId="Footer">
    <w:name w:val="footer"/>
    <w:basedOn w:val="Normal"/>
    <w:link w:val="FooterChar"/>
    <w:uiPriority w:val="99"/>
    <w:unhideWhenUsed/>
    <w:qFormat/>
    <w:rsid w:val="004372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212"/>
  </w:style>
  <w:style w:type="table" w:customStyle="1" w:styleId="Calendar2">
    <w:name w:val="Calendar 2"/>
    <w:basedOn w:val="TableNormal"/>
    <w:uiPriority w:val="99"/>
    <w:qFormat/>
    <w:rsid w:val="003B3062"/>
    <w:pPr>
      <w:spacing w:after="0" w:line="240" w:lineRule="auto"/>
      <w:jc w:val="center"/>
    </w:pPr>
    <w:rPr>
      <w:rFonts w:eastAsiaTheme="minorEastAsia"/>
      <w:kern w:val="0"/>
      <w:sz w:val="28"/>
      <w:szCs w:val="28"/>
      <w14:ligatures w14:val="none"/>
    </w:rPr>
    <w:tblPr>
      <w:tblBorders>
        <w:insideV w:val="single" w:sz="4" w:space="0" w:color="45B0E1" w:themeColor="accent1" w:themeTint="99"/>
      </w:tblBorders>
    </w:tblPr>
    <w:tblStylePr w:type="firstRow">
      <w:rPr>
        <w:rFonts w:asciiTheme="majorHAnsi" w:hAnsiTheme="majorHAnsi"/>
        <w:b w:val="0"/>
        <w:i w:val="0"/>
        <w:caps/>
        <w:smallCaps w:val="0"/>
        <w:color w:val="156082" w:themeColor="accent1"/>
        <w:spacing w:val="20"/>
        <w:sz w:val="32"/>
      </w:rPr>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3B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E6D1E"/>
    <w:rPr>
      <w:color w:val="666666"/>
    </w:rPr>
  </w:style>
  <w:style w:type="character" w:styleId="Hyperlink">
    <w:name w:val="Hyperlink"/>
    <w:basedOn w:val="DefaultParagraphFont"/>
    <w:uiPriority w:val="99"/>
    <w:unhideWhenUsed/>
    <w:rsid w:val="005E6D6F"/>
    <w:rPr>
      <w:color w:val="467886" w:themeColor="hyperlink"/>
      <w:u w:val="single"/>
    </w:rPr>
  </w:style>
  <w:style w:type="character" w:styleId="UnresolvedMention">
    <w:name w:val="Unresolved Mention"/>
    <w:basedOn w:val="DefaultParagraphFont"/>
    <w:uiPriority w:val="99"/>
    <w:semiHidden/>
    <w:unhideWhenUsed/>
    <w:rsid w:val="005E6D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p.edu/eoda-hr/departments/payroll/docs/offboarding/resignation-sample.docx" TargetMode="External"/><Relationship Id="rId13" Type="http://schemas.openxmlformats.org/officeDocument/2006/relationships/hyperlink" Target="https://cpp.az1.qualtrics.com/jfe/form/SV_a4zzNDYzVerQY4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pp.service-now.com/employee_services?id=sc_cat_item&amp;sys_id=db325a46db91b450f0eed2e3ca9619b0" TargetMode="External"/><Relationship Id="rId12" Type="http://schemas.openxmlformats.org/officeDocument/2006/relationships/hyperlink" Target="https://idp.cpp.edu/idp/profile/cas/login?service=https://cmshr.hr.cpp.edu/psp/HPOMPRDF/EMPLOYEE/HRMS/c/POM_MENU_HR_SS.POM_SSH_PERS_INFO.USA?1=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iso@cpp.ed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p.cpp.edu/idp/profile/cas/login?service=https://cmshr.hr.cpp.edu/psp/HPOMPRDF/EMPLOYEE/HRMS/c/CSU_AM_SS.CSU_AM_EESS_REQM_L.GBL?1=1" TargetMode="External"/><Relationship Id="rId5" Type="http://schemas.openxmlformats.org/officeDocument/2006/relationships/footnotes" Target="footnotes.xml"/><Relationship Id="rId15" Type="http://schemas.openxmlformats.org/officeDocument/2006/relationships/hyperlink" Target="https://www.cpp.edu/eoda-hr/departments/payroll/docs/offboarding/documentation-of-wce.docx" TargetMode="External"/><Relationship Id="rId10" Type="http://schemas.openxmlformats.org/officeDocument/2006/relationships/hyperlink" Target="https://cpp.service-now.com/employee_services?id=kb_category&amp;kb_category=a8dce2f793edd210c0c27f9efaba103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pp.edu/eoda-hr/departments/payroll/docs/offboarding/separation-guide.pdf" TargetMode="External"/><Relationship Id="rId14" Type="http://schemas.openxmlformats.org/officeDocument/2006/relationships/hyperlink" Target="https://www.cpp.edu/eoda-hr/departments/hrpar/docs/1-form_700_202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1140</Words>
  <Characters>6499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Cal Poly Pomona</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Offboarding Checklist</dc:title>
  <dc:subject/>
  <dc:creator>Yesenia Mota</dc:creator>
  <cp:keywords/>
  <dc:description/>
  <cp:lastModifiedBy>Yesenia Mota</cp:lastModifiedBy>
  <cp:revision>14</cp:revision>
  <dcterms:created xsi:type="dcterms:W3CDTF">2024-11-05T19:04:00Z</dcterms:created>
  <dcterms:modified xsi:type="dcterms:W3CDTF">2024-12-04T23:33:00Z</dcterms:modified>
</cp:coreProperties>
</file>