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25" w:rsidRPr="008A67A8" w:rsidRDefault="000B4325" w:rsidP="000B4325">
      <w:pPr>
        <w:jc w:val="center"/>
        <w:rPr>
          <w:rFonts w:ascii="Times New Roman" w:hAnsi="Times New Roman" w:cs="Times New Roman"/>
          <w:b/>
          <w:sz w:val="48"/>
          <w:szCs w:val="48"/>
        </w:rPr>
      </w:pPr>
      <w:bookmarkStart w:id="0" w:name="_GoBack"/>
      <w:bookmarkEnd w:id="0"/>
      <w:r w:rsidRPr="008A67A8">
        <w:rPr>
          <w:rFonts w:ascii="Times New Roman" w:hAnsi="Times New Roman" w:cs="Times New Roman"/>
          <w:b/>
          <w:sz w:val="48"/>
          <w:szCs w:val="48"/>
        </w:rPr>
        <w:t>Centers and Institutes at Cal Poly Pomona</w:t>
      </w:r>
    </w:p>
    <w:p w:rsidR="001742AE" w:rsidRPr="000B4325" w:rsidRDefault="001742AE" w:rsidP="000B4325">
      <w:pPr>
        <w:jc w:val="center"/>
        <w:rPr>
          <w:rFonts w:ascii="Times New Roman" w:hAnsi="Times New Roman" w:cs="Times New Roman"/>
          <w:b/>
          <w:sz w:val="40"/>
          <w:szCs w:val="40"/>
        </w:rPr>
      </w:pPr>
      <w:r>
        <w:rPr>
          <w:rFonts w:ascii="Times New Roman" w:hAnsi="Times New Roman" w:cs="Times New Roman"/>
          <w:b/>
          <w:sz w:val="40"/>
          <w:szCs w:val="40"/>
        </w:rPr>
        <w:t>5 – Year Review Schedule</w:t>
      </w:r>
    </w:p>
    <w:tbl>
      <w:tblPr>
        <w:tblStyle w:val="TableGrid"/>
        <w:tblW w:w="0" w:type="auto"/>
        <w:tblLook w:val="04A0" w:firstRow="1" w:lastRow="0" w:firstColumn="1" w:lastColumn="0" w:noHBand="0" w:noVBand="1"/>
      </w:tblPr>
      <w:tblGrid>
        <w:gridCol w:w="904"/>
        <w:gridCol w:w="2057"/>
        <w:gridCol w:w="1742"/>
        <w:gridCol w:w="1387"/>
        <w:gridCol w:w="2357"/>
        <w:gridCol w:w="2160"/>
        <w:gridCol w:w="2340"/>
      </w:tblGrid>
      <w:tr w:rsidR="00F15FDC" w:rsidRPr="000B4325" w:rsidTr="004E7369">
        <w:tc>
          <w:tcPr>
            <w:tcW w:w="2879" w:type="dxa"/>
            <w:gridSpan w:val="2"/>
            <w:shd w:val="clear" w:color="auto" w:fill="9CC2E5" w:themeFill="accent1" w:themeFillTint="99"/>
          </w:tcPr>
          <w:p w:rsidR="00F15FDC" w:rsidRPr="000B4325" w:rsidRDefault="00F15FDC" w:rsidP="00BC1D9B">
            <w:pPr>
              <w:jc w:val="center"/>
              <w:rPr>
                <w:rFonts w:ascii="Times New Roman" w:hAnsi="Times New Roman" w:cs="Times New Roman"/>
                <w:b/>
                <w:sz w:val="28"/>
                <w:szCs w:val="28"/>
              </w:rPr>
            </w:pPr>
            <w:r w:rsidRPr="000B4325">
              <w:rPr>
                <w:rFonts w:ascii="Times New Roman" w:hAnsi="Times New Roman" w:cs="Times New Roman"/>
                <w:b/>
                <w:sz w:val="28"/>
                <w:szCs w:val="28"/>
              </w:rPr>
              <w:t>Center/Institute</w:t>
            </w:r>
            <w:r>
              <w:rPr>
                <w:rFonts w:ascii="Times New Roman" w:hAnsi="Times New Roman" w:cs="Times New Roman"/>
                <w:b/>
                <w:sz w:val="28"/>
                <w:szCs w:val="28"/>
              </w:rPr>
              <w:t>/Host College</w:t>
            </w:r>
          </w:p>
        </w:tc>
        <w:tc>
          <w:tcPr>
            <w:tcW w:w="1742" w:type="dxa"/>
            <w:shd w:val="clear" w:color="auto" w:fill="9CC2E5" w:themeFill="accent1" w:themeFillTint="99"/>
          </w:tcPr>
          <w:p w:rsidR="00F15FDC" w:rsidRPr="000B4325" w:rsidRDefault="00F15FDC" w:rsidP="001742AE">
            <w:pPr>
              <w:jc w:val="center"/>
              <w:rPr>
                <w:rFonts w:ascii="Times New Roman" w:hAnsi="Times New Roman" w:cs="Times New Roman"/>
                <w:b/>
                <w:sz w:val="28"/>
                <w:szCs w:val="28"/>
              </w:rPr>
            </w:pPr>
            <w:r w:rsidRPr="000B4325">
              <w:rPr>
                <w:rFonts w:ascii="Times New Roman" w:hAnsi="Times New Roman" w:cs="Times New Roman"/>
                <w:b/>
                <w:sz w:val="28"/>
                <w:szCs w:val="28"/>
              </w:rPr>
              <w:t>Purpose</w:t>
            </w:r>
          </w:p>
        </w:tc>
        <w:tc>
          <w:tcPr>
            <w:tcW w:w="1387" w:type="dxa"/>
            <w:shd w:val="clear" w:color="auto" w:fill="9CC2E5" w:themeFill="accent1" w:themeFillTint="99"/>
          </w:tcPr>
          <w:p w:rsidR="00F15FDC" w:rsidRPr="000B4325" w:rsidRDefault="00F15FDC" w:rsidP="000B4325">
            <w:pPr>
              <w:jc w:val="both"/>
              <w:rPr>
                <w:rFonts w:ascii="Times New Roman" w:hAnsi="Times New Roman" w:cs="Times New Roman"/>
                <w:b/>
                <w:sz w:val="28"/>
                <w:szCs w:val="28"/>
              </w:rPr>
            </w:pPr>
            <w:r w:rsidRPr="000B4325">
              <w:rPr>
                <w:rFonts w:ascii="Times New Roman" w:hAnsi="Times New Roman" w:cs="Times New Roman"/>
                <w:b/>
                <w:sz w:val="28"/>
                <w:szCs w:val="28"/>
              </w:rPr>
              <w:t>Director</w:t>
            </w:r>
          </w:p>
        </w:tc>
        <w:tc>
          <w:tcPr>
            <w:tcW w:w="2357" w:type="dxa"/>
            <w:shd w:val="clear" w:color="auto" w:fill="9CC2E5" w:themeFill="accent1" w:themeFillTint="99"/>
          </w:tcPr>
          <w:p w:rsidR="00F15FDC" w:rsidRPr="000B4325" w:rsidRDefault="00327A13" w:rsidP="000B4325">
            <w:pPr>
              <w:jc w:val="both"/>
              <w:rPr>
                <w:rFonts w:ascii="Times New Roman" w:hAnsi="Times New Roman" w:cs="Times New Roman"/>
                <w:b/>
                <w:sz w:val="28"/>
                <w:szCs w:val="28"/>
              </w:rPr>
            </w:pPr>
            <w:r>
              <w:rPr>
                <w:rFonts w:ascii="Times New Roman" w:hAnsi="Times New Roman" w:cs="Times New Roman"/>
                <w:b/>
                <w:sz w:val="28"/>
                <w:szCs w:val="28"/>
              </w:rPr>
              <w:t>Previous</w:t>
            </w:r>
            <w:r w:rsidR="00F15FDC" w:rsidRPr="000B4325">
              <w:rPr>
                <w:rFonts w:ascii="Times New Roman" w:hAnsi="Times New Roman" w:cs="Times New Roman"/>
                <w:b/>
                <w:sz w:val="28"/>
                <w:szCs w:val="28"/>
              </w:rPr>
              <w:t xml:space="preserve"> 5-Year Review</w:t>
            </w:r>
            <w:r>
              <w:rPr>
                <w:rFonts w:ascii="Times New Roman" w:hAnsi="Times New Roman" w:cs="Times New Roman"/>
                <w:b/>
                <w:sz w:val="28"/>
                <w:szCs w:val="28"/>
              </w:rPr>
              <w:t>s</w:t>
            </w:r>
          </w:p>
        </w:tc>
        <w:tc>
          <w:tcPr>
            <w:tcW w:w="2160" w:type="dxa"/>
            <w:shd w:val="clear" w:color="auto" w:fill="9CC2E5" w:themeFill="accent1" w:themeFillTint="99"/>
          </w:tcPr>
          <w:p w:rsidR="00F15FDC" w:rsidRPr="000B4325" w:rsidRDefault="00104E77" w:rsidP="00104E77">
            <w:pPr>
              <w:jc w:val="center"/>
              <w:rPr>
                <w:rFonts w:ascii="Times New Roman" w:hAnsi="Times New Roman" w:cs="Times New Roman"/>
                <w:b/>
                <w:sz w:val="28"/>
                <w:szCs w:val="28"/>
              </w:rPr>
            </w:pPr>
            <w:r>
              <w:rPr>
                <w:rFonts w:ascii="Times New Roman" w:hAnsi="Times New Roman" w:cs="Times New Roman"/>
                <w:b/>
                <w:sz w:val="28"/>
                <w:szCs w:val="28"/>
              </w:rPr>
              <w:t>2018-20</w:t>
            </w:r>
            <w:r w:rsidR="00F15FDC">
              <w:rPr>
                <w:rFonts w:ascii="Times New Roman" w:hAnsi="Times New Roman" w:cs="Times New Roman"/>
                <w:b/>
                <w:sz w:val="28"/>
                <w:szCs w:val="28"/>
              </w:rPr>
              <w:t>19</w:t>
            </w:r>
            <w:r w:rsidR="00D43160">
              <w:rPr>
                <w:rFonts w:ascii="Times New Roman" w:hAnsi="Times New Roman" w:cs="Times New Roman"/>
                <w:b/>
                <w:sz w:val="28"/>
                <w:szCs w:val="28"/>
              </w:rPr>
              <w:t xml:space="preserve"> Academic Year</w:t>
            </w:r>
          </w:p>
        </w:tc>
        <w:tc>
          <w:tcPr>
            <w:tcW w:w="2340" w:type="dxa"/>
            <w:shd w:val="clear" w:color="auto" w:fill="9CC2E5" w:themeFill="accent1" w:themeFillTint="99"/>
          </w:tcPr>
          <w:p w:rsidR="00F15FDC" w:rsidRPr="000B4325" w:rsidRDefault="00104E77" w:rsidP="008A67A8">
            <w:pPr>
              <w:jc w:val="center"/>
              <w:rPr>
                <w:rFonts w:ascii="Times New Roman" w:hAnsi="Times New Roman" w:cs="Times New Roman"/>
                <w:b/>
                <w:sz w:val="28"/>
                <w:szCs w:val="28"/>
              </w:rPr>
            </w:pPr>
            <w:r>
              <w:rPr>
                <w:rFonts w:ascii="Times New Roman" w:hAnsi="Times New Roman" w:cs="Times New Roman"/>
                <w:b/>
                <w:sz w:val="28"/>
                <w:szCs w:val="28"/>
              </w:rPr>
              <w:t>2019-20</w:t>
            </w:r>
            <w:r w:rsidR="00F15FDC">
              <w:rPr>
                <w:rFonts w:ascii="Times New Roman" w:hAnsi="Times New Roman" w:cs="Times New Roman"/>
                <w:b/>
                <w:sz w:val="28"/>
                <w:szCs w:val="28"/>
              </w:rPr>
              <w:t>20</w:t>
            </w:r>
            <w:r w:rsidR="00D43160">
              <w:rPr>
                <w:rFonts w:ascii="Times New Roman" w:hAnsi="Times New Roman" w:cs="Times New Roman"/>
                <w:b/>
                <w:sz w:val="28"/>
                <w:szCs w:val="28"/>
              </w:rPr>
              <w:t xml:space="preserve"> Academic Year</w:t>
            </w: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1.</w:t>
            </w:r>
          </w:p>
        </w:tc>
        <w:tc>
          <w:tcPr>
            <w:tcW w:w="1975" w:type="dxa"/>
          </w:tcPr>
          <w:p w:rsidR="00F15FDC" w:rsidRPr="0026243A" w:rsidRDefault="00F15FDC" w:rsidP="0023791F">
            <w:pPr>
              <w:rPr>
                <w:rFonts w:ascii="Times New Roman" w:hAnsi="Times New Roman" w:cs="Times New Roman"/>
                <w:b/>
                <w:sz w:val="24"/>
                <w:szCs w:val="24"/>
              </w:rPr>
            </w:pPr>
            <w:r w:rsidRPr="0026243A">
              <w:rPr>
                <w:rFonts w:ascii="Times New Roman" w:hAnsi="Times New Roman" w:cs="Times New Roman"/>
                <w:b/>
                <w:sz w:val="24"/>
                <w:szCs w:val="24"/>
              </w:rPr>
              <w:t>AGRIScapes - Don B. Huntley College of Agriculture</w:t>
            </w:r>
          </w:p>
        </w:tc>
        <w:tc>
          <w:tcPr>
            <w:tcW w:w="1742" w:type="dxa"/>
          </w:tcPr>
          <w:p w:rsidR="00F15FDC" w:rsidRPr="0026243A" w:rsidRDefault="00F15FDC" w:rsidP="00E510D0">
            <w:pPr>
              <w:spacing w:after="240"/>
              <w:rPr>
                <w:rFonts w:ascii="Times New Roman" w:hAnsi="Times New Roman" w:cs="Times New Roman"/>
                <w:sz w:val="24"/>
                <w:szCs w:val="24"/>
              </w:rPr>
            </w:pPr>
            <w:r w:rsidRPr="0026243A">
              <w:rPr>
                <w:rFonts w:ascii="Times New Roman" w:hAnsi="Times New Roman" w:cs="Times New Roman"/>
                <w:sz w:val="20"/>
                <w:szCs w:val="20"/>
              </w:rPr>
              <w:t xml:space="preserve">AGRIscapes was developed with the vision to provide both the </w:t>
            </w:r>
            <w:proofErr w:type="gramStart"/>
            <w:r w:rsidRPr="0026243A">
              <w:rPr>
                <w:rFonts w:ascii="Times New Roman" w:hAnsi="Times New Roman" w:cs="Times New Roman"/>
                <w:sz w:val="20"/>
                <w:szCs w:val="20"/>
              </w:rPr>
              <w:t>general public</w:t>
            </w:r>
            <w:proofErr w:type="gramEnd"/>
            <w:r w:rsidRPr="0026243A">
              <w:rPr>
                <w:rFonts w:ascii="Times New Roman" w:hAnsi="Times New Roman" w:cs="Times New Roman"/>
                <w:sz w:val="20"/>
                <w:szCs w:val="20"/>
              </w:rPr>
              <w:t xml:space="preserve"> and our students and alumni programs &amp; education in agricultural literacy, environmentally sustainable landscapes, and recycling and waste reduction. </w:t>
            </w:r>
          </w:p>
        </w:tc>
        <w:tc>
          <w:tcPr>
            <w:tcW w:w="1387" w:type="dxa"/>
          </w:tcPr>
          <w:p w:rsidR="00F15FDC" w:rsidRPr="0026243A" w:rsidRDefault="00F15FDC" w:rsidP="00BC1D9B">
            <w:pPr>
              <w:jc w:val="both"/>
              <w:rPr>
                <w:rFonts w:ascii="Times New Roman" w:hAnsi="Times New Roman" w:cs="Times New Roman"/>
              </w:rPr>
            </w:pPr>
            <w:r w:rsidRPr="0026243A">
              <w:rPr>
                <w:rFonts w:ascii="Times New Roman" w:hAnsi="Times New Roman" w:cs="Times New Roman"/>
              </w:rPr>
              <w:t>Craig Walters</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E667DC" w:rsidP="001742AE">
            <w:pPr>
              <w:jc w:val="both"/>
              <w:rPr>
                <w:rFonts w:ascii="Times New Roman" w:hAnsi="Times New Roman" w:cs="Times New Roman"/>
                <w:sz w:val="24"/>
                <w:szCs w:val="24"/>
              </w:rPr>
            </w:pPr>
            <w:r>
              <w:rPr>
                <w:rFonts w:ascii="Times New Roman" w:hAnsi="Times New Roman" w:cs="Times New Roman"/>
                <w:sz w:val="24"/>
                <w:szCs w:val="24"/>
              </w:rPr>
              <w:t>5 – Y</w:t>
            </w:r>
            <w:r w:rsidR="00F15FDC" w:rsidRPr="0026243A">
              <w:rPr>
                <w:rFonts w:ascii="Times New Roman" w:hAnsi="Times New Roman" w:cs="Times New Roman"/>
                <w:sz w:val="24"/>
                <w:szCs w:val="24"/>
              </w:rPr>
              <w:t>ear review 2010</w:t>
            </w:r>
          </w:p>
        </w:tc>
        <w:tc>
          <w:tcPr>
            <w:tcW w:w="2160" w:type="dxa"/>
            <w:shd w:val="clear" w:color="auto" w:fill="A8D08D" w:themeFill="accent6"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w:t>
            </w:r>
            <w:r w:rsidR="008668D3">
              <w:rPr>
                <w:rFonts w:ascii="Times New Roman" w:hAnsi="Times New Roman" w:cs="Times New Roman"/>
                <w:sz w:val="24"/>
                <w:szCs w:val="24"/>
              </w:rPr>
              <w:t xml:space="preserve"> 2019</w:t>
            </w:r>
          </w:p>
        </w:tc>
        <w:tc>
          <w:tcPr>
            <w:tcW w:w="2340" w:type="dxa"/>
          </w:tcPr>
          <w:p w:rsidR="00F15FDC" w:rsidRPr="0026243A" w:rsidRDefault="00F15FDC" w:rsidP="000B4325">
            <w:pPr>
              <w:jc w:val="both"/>
              <w:rPr>
                <w:rFonts w:ascii="Times New Roman" w:hAnsi="Times New Roman" w:cs="Times New Roman"/>
                <w:sz w:val="24"/>
                <w:szCs w:val="24"/>
              </w:rPr>
            </w:pPr>
          </w:p>
        </w:tc>
      </w:tr>
      <w:tr w:rsidR="00F15FDC" w:rsidRPr="0026243A" w:rsidTr="004E7369">
        <w:tc>
          <w:tcPr>
            <w:tcW w:w="904" w:type="dxa"/>
          </w:tcPr>
          <w:p w:rsidR="00F15FDC" w:rsidRPr="0026243A" w:rsidRDefault="00F15FDC" w:rsidP="00BC1D9B">
            <w:pPr>
              <w:jc w:val="both"/>
              <w:rPr>
                <w:rFonts w:ascii="Times New Roman" w:hAnsi="Times New Roman" w:cs="Times New Roman"/>
                <w:sz w:val="24"/>
                <w:szCs w:val="24"/>
              </w:rPr>
            </w:pPr>
            <w:r w:rsidRPr="0026243A">
              <w:rPr>
                <w:rFonts w:ascii="Times New Roman" w:hAnsi="Times New Roman" w:cs="Times New Roman"/>
                <w:sz w:val="24"/>
                <w:szCs w:val="24"/>
              </w:rPr>
              <w:t>2.</w:t>
            </w:r>
          </w:p>
        </w:tc>
        <w:tc>
          <w:tcPr>
            <w:tcW w:w="1975" w:type="dxa"/>
          </w:tcPr>
          <w:p w:rsidR="00F15FDC" w:rsidRPr="0026243A" w:rsidRDefault="00F15FDC" w:rsidP="0023791F">
            <w:pPr>
              <w:rPr>
                <w:rFonts w:ascii="Times New Roman" w:hAnsi="Times New Roman" w:cs="Times New Roman"/>
                <w:b/>
                <w:sz w:val="24"/>
                <w:szCs w:val="24"/>
              </w:rPr>
            </w:pPr>
            <w:r w:rsidRPr="0026243A">
              <w:rPr>
                <w:rFonts w:ascii="Times New Roman" w:hAnsi="Times New Roman" w:cs="Times New Roman"/>
                <w:b/>
                <w:sz w:val="24"/>
                <w:szCs w:val="24"/>
              </w:rPr>
              <w:t>AHIMSA Center: Social Change and Non-Violence - College of Letters, Arts and  Social Sciences</w:t>
            </w:r>
          </w:p>
        </w:tc>
        <w:tc>
          <w:tcPr>
            <w:tcW w:w="1742" w:type="dxa"/>
          </w:tcPr>
          <w:p w:rsidR="00F15FDC" w:rsidRPr="0026243A" w:rsidRDefault="00F15FDC" w:rsidP="00E510D0">
            <w:pPr>
              <w:rPr>
                <w:rFonts w:ascii="Times New Roman" w:hAnsi="Times New Roman" w:cs="Times New Roman"/>
                <w:sz w:val="20"/>
                <w:szCs w:val="20"/>
              </w:rPr>
            </w:pPr>
            <w:r w:rsidRPr="0026243A">
              <w:rPr>
                <w:rFonts w:ascii="Times New Roman" w:hAnsi="Times New Roman" w:cs="Times New Roman"/>
                <w:sz w:val="20"/>
                <w:szCs w:val="20"/>
              </w:rPr>
              <w:t>The programs and activities of the Center focus on interdisciplinary teaching and learning about nonviolence and its applications at various levels:  personal, familial, institutional, communal, national, and international</w:t>
            </w:r>
            <w:r w:rsidR="003964EA">
              <w:rPr>
                <w:rFonts w:ascii="Times New Roman" w:hAnsi="Times New Roman" w:cs="Times New Roman"/>
                <w:sz w:val="20"/>
                <w:szCs w:val="20"/>
              </w:rPr>
              <w:t>.</w:t>
            </w:r>
          </w:p>
          <w:p w:rsidR="00F15FDC" w:rsidRPr="0026243A" w:rsidRDefault="00F15FDC" w:rsidP="00E510D0">
            <w:pPr>
              <w:rPr>
                <w:rFonts w:ascii="Times New Roman" w:hAnsi="Times New Roman" w:cs="Times New Roman"/>
                <w:sz w:val="24"/>
                <w:szCs w:val="24"/>
              </w:rPr>
            </w:pPr>
          </w:p>
        </w:tc>
        <w:tc>
          <w:tcPr>
            <w:tcW w:w="1387" w:type="dxa"/>
          </w:tcPr>
          <w:p w:rsidR="00F15FDC" w:rsidRPr="0026243A" w:rsidRDefault="00F15FDC" w:rsidP="00BC1D9B">
            <w:pPr>
              <w:jc w:val="both"/>
              <w:rPr>
                <w:rFonts w:ascii="Times New Roman" w:hAnsi="Times New Roman" w:cs="Times New Roman"/>
              </w:rPr>
            </w:pPr>
            <w:r w:rsidRPr="0026243A">
              <w:rPr>
                <w:rFonts w:ascii="Times New Roman" w:hAnsi="Times New Roman" w:cs="Times New Roman"/>
              </w:rPr>
              <w:t>Tara Sethia</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F15FDC" w:rsidP="000B4325">
            <w:pPr>
              <w:jc w:val="both"/>
              <w:rPr>
                <w:rFonts w:ascii="Times New Roman" w:hAnsi="Times New Roman" w:cs="Times New Roman"/>
                <w:sz w:val="24"/>
                <w:szCs w:val="24"/>
              </w:rPr>
            </w:pPr>
          </w:p>
        </w:tc>
        <w:tc>
          <w:tcPr>
            <w:tcW w:w="2160" w:type="dxa"/>
            <w:shd w:val="clear" w:color="auto" w:fill="A8D08D" w:themeFill="accent6"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w:t>
            </w:r>
            <w:r w:rsidR="008668D3">
              <w:rPr>
                <w:rFonts w:ascii="Times New Roman" w:hAnsi="Times New Roman" w:cs="Times New Roman"/>
                <w:sz w:val="24"/>
                <w:szCs w:val="24"/>
              </w:rPr>
              <w:t xml:space="preserve"> 2019</w:t>
            </w:r>
          </w:p>
        </w:tc>
        <w:tc>
          <w:tcPr>
            <w:tcW w:w="2340" w:type="dxa"/>
          </w:tcPr>
          <w:p w:rsidR="00F15FDC" w:rsidRPr="0026243A" w:rsidRDefault="00F15FDC" w:rsidP="000B4325">
            <w:pPr>
              <w:jc w:val="both"/>
              <w:rPr>
                <w:rFonts w:ascii="Times New Roman" w:hAnsi="Times New Roman" w:cs="Times New Roman"/>
                <w:sz w:val="24"/>
                <w:szCs w:val="24"/>
              </w:rPr>
            </w:pPr>
          </w:p>
        </w:tc>
      </w:tr>
      <w:tr w:rsidR="00F15FDC" w:rsidRPr="0026243A" w:rsidTr="004E7369">
        <w:tc>
          <w:tcPr>
            <w:tcW w:w="904" w:type="dxa"/>
          </w:tcPr>
          <w:p w:rsidR="00F15FDC" w:rsidRPr="0026243A" w:rsidRDefault="00F15FDC" w:rsidP="00BC1D9B">
            <w:pPr>
              <w:jc w:val="both"/>
              <w:rPr>
                <w:rFonts w:ascii="Times New Roman" w:hAnsi="Times New Roman" w:cs="Times New Roman"/>
                <w:b/>
                <w:bCs/>
              </w:rPr>
            </w:pPr>
            <w:r w:rsidRPr="0026243A">
              <w:rPr>
                <w:rFonts w:ascii="Times New Roman" w:hAnsi="Times New Roman" w:cs="Times New Roman"/>
                <w:b/>
                <w:bCs/>
              </w:rPr>
              <w:lastRenderedPageBreak/>
              <w:t>3.</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Apparel Technology and Research Center (ATRC) - Don B. Huntley College of Agriculture</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F15FDC" w:rsidP="00E510D0">
            <w:pPr>
              <w:rPr>
                <w:rFonts w:ascii="Times New Roman" w:hAnsi="Times New Roman" w:cs="Times New Roman"/>
                <w:sz w:val="24"/>
                <w:szCs w:val="24"/>
              </w:rPr>
            </w:pPr>
            <w:r w:rsidRPr="0026243A">
              <w:rPr>
                <w:rFonts w:ascii="Times New Roman" w:hAnsi="Times New Roman" w:cs="Times New Roman"/>
                <w:sz w:val="20"/>
                <w:szCs w:val="20"/>
              </w:rPr>
              <w:t xml:space="preserve">To provide outreach support services to apparel related businesses in the areas of strategy, market research, operations management, and technology development and transfer. </w:t>
            </w:r>
          </w:p>
        </w:tc>
        <w:tc>
          <w:tcPr>
            <w:tcW w:w="1387" w:type="dxa"/>
          </w:tcPr>
          <w:p w:rsidR="00F15FDC" w:rsidRPr="0026243A" w:rsidRDefault="00F15FDC" w:rsidP="00BC1D9B">
            <w:pPr>
              <w:jc w:val="both"/>
              <w:rPr>
                <w:rFonts w:ascii="Times New Roman" w:hAnsi="Times New Roman" w:cs="Times New Roman"/>
              </w:rPr>
            </w:pPr>
            <w:r w:rsidRPr="0026243A">
              <w:rPr>
                <w:rFonts w:ascii="Times New Roman" w:hAnsi="Times New Roman" w:cs="Times New Roman"/>
              </w:rPr>
              <w:t>Peter Kilduff</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F15FDC" w:rsidP="00A84642">
            <w:pPr>
              <w:jc w:val="both"/>
              <w:rPr>
                <w:rFonts w:ascii="Times New Roman" w:hAnsi="Times New Roman" w:cs="Times New Roman"/>
                <w:sz w:val="24"/>
                <w:szCs w:val="24"/>
              </w:rPr>
            </w:pPr>
          </w:p>
        </w:tc>
        <w:tc>
          <w:tcPr>
            <w:tcW w:w="2160" w:type="dxa"/>
            <w:shd w:val="clear" w:color="auto" w:fill="A8D08D" w:themeFill="accent6"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w:t>
            </w:r>
            <w:r w:rsidR="008668D3">
              <w:rPr>
                <w:rFonts w:ascii="Times New Roman" w:hAnsi="Times New Roman" w:cs="Times New Roman"/>
                <w:sz w:val="24"/>
                <w:szCs w:val="24"/>
              </w:rPr>
              <w:t xml:space="preserve"> 2019</w:t>
            </w:r>
          </w:p>
        </w:tc>
        <w:tc>
          <w:tcPr>
            <w:tcW w:w="2340" w:type="dxa"/>
          </w:tcPr>
          <w:p w:rsidR="00F15FDC" w:rsidRPr="0026243A" w:rsidRDefault="00F15FDC" w:rsidP="000B4325">
            <w:pPr>
              <w:jc w:val="both"/>
              <w:rPr>
                <w:rFonts w:ascii="Times New Roman" w:hAnsi="Times New Roman" w:cs="Times New Roman"/>
                <w:sz w:val="24"/>
                <w:szCs w:val="24"/>
              </w:rPr>
            </w:pP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4.</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California Center for Land and Water Stewardship (C-CLAWS) -  College of Environmental Design</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3964EA" w:rsidP="00E510D0">
            <w:pPr>
              <w:rPr>
                <w:rFonts w:ascii="Times New Roman" w:hAnsi="Times New Roman" w:cs="Times New Roman"/>
                <w:sz w:val="24"/>
                <w:szCs w:val="24"/>
              </w:rPr>
            </w:pPr>
            <w:r>
              <w:rPr>
                <w:rFonts w:ascii="Times New Roman" w:hAnsi="Times New Roman" w:cs="Times New Roman"/>
                <w:color w:val="000000"/>
                <w:sz w:val="20"/>
                <w:szCs w:val="20"/>
              </w:rPr>
              <w:t>The center f</w:t>
            </w:r>
            <w:r w:rsidR="00F15FDC" w:rsidRPr="0026243A">
              <w:rPr>
                <w:rFonts w:ascii="Times New Roman" w:hAnsi="Times New Roman" w:cs="Times New Roman"/>
                <w:color w:val="000000"/>
                <w:sz w:val="20"/>
                <w:szCs w:val="20"/>
              </w:rPr>
              <w:t>acilitate</w:t>
            </w:r>
            <w:r>
              <w:rPr>
                <w:rFonts w:ascii="Times New Roman" w:hAnsi="Times New Roman" w:cs="Times New Roman"/>
                <w:color w:val="000000"/>
                <w:sz w:val="20"/>
                <w:szCs w:val="20"/>
              </w:rPr>
              <w:t>s</w:t>
            </w:r>
            <w:r w:rsidR="00F15FDC" w:rsidRPr="0026243A">
              <w:rPr>
                <w:rFonts w:ascii="Times New Roman" w:hAnsi="Times New Roman" w:cs="Times New Roman"/>
                <w:color w:val="000000"/>
                <w:sz w:val="20"/>
                <w:szCs w:val="20"/>
              </w:rPr>
              <w:t xml:space="preserve"> the conservation, stewardship, and restoration of land and water resources through applied faculty research projects and supervised community service-learning work experience for University students</w:t>
            </w:r>
            <w:r>
              <w:rPr>
                <w:rFonts w:ascii="Times New Roman" w:hAnsi="Times New Roman" w:cs="Times New Roman"/>
                <w:color w:val="000000"/>
                <w:sz w:val="20"/>
                <w:szCs w:val="20"/>
              </w:rPr>
              <w:t>.</w:t>
            </w:r>
          </w:p>
        </w:tc>
        <w:tc>
          <w:tcPr>
            <w:tcW w:w="1387" w:type="dxa"/>
          </w:tcPr>
          <w:p w:rsidR="00F15FDC" w:rsidRPr="0026243A" w:rsidRDefault="00F15FDC" w:rsidP="00BC1D9B">
            <w:pPr>
              <w:jc w:val="both"/>
              <w:rPr>
                <w:rFonts w:ascii="Times New Roman" w:hAnsi="Times New Roman" w:cs="Times New Roman"/>
              </w:rPr>
            </w:pPr>
            <w:r w:rsidRPr="0026243A">
              <w:rPr>
                <w:rFonts w:ascii="Times New Roman" w:hAnsi="Times New Roman" w:cs="Times New Roman"/>
              </w:rPr>
              <w:t>Julianna Delgado and Susan Mulley</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F15FDC" w:rsidP="00A84642">
            <w:pPr>
              <w:jc w:val="both"/>
              <w:rPr>
                <w:rFonts w:ascii="Times New Roman" w:hAnsi="Times New Roman" w:cs="Times New Roman"/>
                <w:sz w:val="24"/>
                <w:szCs w:val="24"/>
              </w:rPr>
            </w:pPr>
          </w:p>
        </w:tc>
        <w:tc>
          <w:tcPr>
            <w:tcW w:w="2160" w:type="dxa"/>
            <w:shd w:val="clear" w:color="auto" w:fill="A8D08D" w:themeFill="accent6" w:themeFillTint="99"/>
          </w:tcPr>
          <w:p w:rsidR="00F15FDC" w:rsidRPr="0026243A" w:rsidRDefault="006F3789" w:rsidP="000B4325">
            <w:pPr>
              <w:jc w:val="both"/>
              <w:rPr>
                <w:rFonts w:ascii="Times New Roman" w:hAnsi="Times New Roman" w:cs="Times New Roman"/>
                <w:sz w:val="24"/>
                <w:szCs w:val="24"/>
              </w:rPr>
            </w:pPr>
            <w:r>
              <w:rPr>
                <w:rFonts w:ascii="Times New Roman" w:hAnsi="Times New Roman" w:cs="Times New Roman"/>
                <w:sz w:val="24"/>
                <w:szCs w:val="24"/>
              </w:rPr>
              <w:t>June 2019</w:t>
            </w:r>
          </w:p>
        </w:tc>
        <w:tc>
          <w:tcPr>
            <w:tcW w:w="2340" w:type="dxa"/>
          </w:tcPr>
          <w:p w:rsidR="00F15FDC" w:rsidRPr="0026243A" w:rsidRDefault="00F15FDC" w:rsidP="000B4325">
            <w:pPr>
              <w:jc w:val="both"/>
              <w:rPr>
                <w:rFonts w:ascii="Times New Roman" w:hAnsi="Times New Roman" w:cs="Times New Roman"/>
                <w:sz w:val="24"/>
                <w:szCs w:val="24"/>
              </w:rPr>
            </w:pP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5.</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Center for Antimicrobial Research and Food Safety (CARFS)                                                                                  - Don B. Huntley College of Agriculture</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F15FDC" w:rsidP="00E510D0">
            <w:pPr>
              <w:rPr>
                <w:rFonts w:ascii="Times New Roman" w:hAnsi="Times New Roman" w:cs="Times New Roman"/>
                <w:sz w:val="20"/>
                <w:szCs w:val="20"/>
              </w:rPr>
            </w:pPr>
            <w:r w:rsidRPr="0026243A">
              <w:rPr>
                <w:rFonts w:ascii="Times New Roman" w:hAnsi="Times New Roman" w:cs="Times New Roman"/>
                <w:sz w:val="20"/>
                <w:szCs w:val="20"/>
              </w:rPr>
              <w:t>The emergence of new food-borne pathogens, increased consumer awareness and federal recommendations on food safety/pub</w:t>
            </w:r>
            <w:r w:rsidR="003964EA">
              <w:rPr>
                <w:rFonts w:ascii="Times New Roman" w:hAnsi="Times New Roman" w:cs="Times New Roman"/>
                <w:sz w:val="20"/>
                <w:szCs w:val="20"/>
              </w:rPr>
              <w:t xml:space="preserve">lic health issued redefined </w:t>
            </w:r>
            <w:r w:rsidRPr="0026243A">
              <w:rPr>
                <w:rFonts w:ascii="Times New Roman" w:hAnsi="Times New Roman" w:cs="Times New Roman"/>
                <w:sz w:val="20"/>
                <w:szCs w:val="20"/>
              </w:rPr>
              <w:t xml:space="preserve">rules of quality control in </w:t>
            </w:r>
            <w:r w:rsidRPr="0026243A">
              <w:rPr>
                <w:rFonts w:ascii="Times New Roman" w:hAnsi="Times New Roman" w:cs="Times New Roman"/>
                <w:sz w:val="20"/>
                <w:szCs w:val="20"/>
              </w:rPr>
              <w:lastRenderedPageBreak/>
              <w:t>the food industry.  The Center focuses on the development of innovative microbial intervention processes and applications for food safety.</w:t>
            </w:r>
          </w:p>
          <w:p w:rsidR="00F15FDC" w:rsidRPr="0026243A" w:rsidRDefault="00F15FDC" w:rsidP="00E510D0">
            <w:pPr>
              <w:rPr>
                <w:rFonts w:ascii="Times New Roman" w:hAnsi="Times New Roman" w:cs="Times New Roman"/>
                <w:sz w:val="24"/>
                <w:szCs w:val="24"/>
              </w:rPr>
            </w:pPr>
          </w:p>
        </w:tc>
        <w:tc>
          <w:tcPr>
            <w:tcW w:w="1387" w:type="dxa"/>
          </w:tcPr>
          <w:p w:rsidR="00F15FDC" w:rsidRPr="0026243A" w:rsidRDefault="00F15FDC" w:rsidP="00BC1D9B">
            <w:pPr>
              <w:jc w:val="both"/>
              <w:rPr>
                <w:rFonts w:ascii="Times New Roman" w:hAnsi="Times New Roman" w:cs="Times New Roman"/>
              </w:rPr>
            </w:pPr>
            <w:r w:rsidRPr="0026243A">
              <w:rPr>
                <w:rFonts w:ascii="Times New Roman" w:hAnsi="Times New Roman" w:cs="Times New Roman"/>
              </w:rPr>
              <w:lastRenderedPageBreak/>
              <w:t>Shelton Murinda</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F15FDC" w:rsidP="000B4325">
            <w:pPr>
              <w:jc w:val="both"/>
              <w:rPr>
                <w:rFonts w:ascii="Times New Roman" w:hAnsi="Times New Roman" w:cs="Times New Roman"/>
                <w:sz w:val="24"/>
                <w:szCs w:val="24"/>
              </w:rPr>
            </w:pPr>
          </w:p>
        </w:tc>
        <w:tc>
          <w:tcPr>
            <w:tcW w:w="2160" w:type="dxa"/>
          </w:tcPr>
          <w:p w:rsidR="00F15FDC" w:rsidRPr="0026243A" w:rsidRDefault="00F15FDC" w:rsidP="000B4325">
            <w:pPr>
              <w:jc w:val="both"/>
              <w:rPr>
                <w:rFonts w:ascii="Times New Roman" w:hAnsi="Times New Roman" w:cs="Times New Roman"/>
                <w:sz w:val="24"/>
                <w:szCs w:val="24"/>
              </w:rPr>
            </w:pPr>
          </w:p>
        </w:tc>
        <w:tc>
          <w:tcPr>
            <w:tcW w:w="2340" w:type="dxa"/>
            <w:shd w:val="clear" w:color="auto" w:fill="FFD966" w:themeFill="accent4"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2020</w:t>
            </w: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 xml:space="preserve">6. </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Center for Entrepreneurship and Innovation - College of Business Administration</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F15FDC" w:rsidP="00E510D0">
            <w:pPr>
              <w:rPr>
                <w:rFonts w:ascii="Times New Roman" w:hAnsi="Times New Roman" w:cs="Times New Roman"/>
                <w:sz w:val="20"/>
                <w:szCs w:val="20"/>
              </w:rPr>
            </w:pPr>
            <w:r w:rsidRPr="0026243A">
              <w:rPr>
                <w:rFonts w:ascii="Times New Roman" w:hAnsi="Times New Roman" w:cs="Times New Roman"/>
                <w:sz w:val="20"/>
                <w:szCs w:val="20"/>
              </w:rPr>
              <w:t>To promote academic programs, community activities and faculty development in entrepreneurship</w:t>
            </w:r>
            <w:r w:rsidR="00E667DC">
              <w:rPr>
                <w:rFonts w:ascii="Times New Roman" w:hAnsi="Times New Roman" w:cs="Times New Roman"/>
                <w:sz w:val="20"/>
                <w:szCs w:val="20"/>
              </w:rPr>
              <w:t>.</w:t>
            </w:r>
            <w:r w:rsidRPr="0026243A">
              <w:rPr>
                <w:rFonts w:ascii="Times New Roman" w:hAnsi="Times New Roman" w:cs="Times New Roman"/>
                <w:sz w:val="20"/>
                <w:szCs w:val="20"/>
              </w:rPr>
              <w:t xml:space="preserve"> </w:t>
            </w:r>
          </w:p>
          <w:p w:rsidR="00F15FDC" w:rsidRPr="0026243A" w:rsidRDefault="00F15FDC" w:rsidP="00E510D0">
            <w:pPr>
              <w:rPr>
                <w:rFonts w:ascii="Times New Roman" w:hAnsi="Times New Roman" w:cs="Times New Roman"/>
                <w:sz w:val="24"/>
                <w:szCs w:val="24"/>
              </w:rPr>
            </w:pPr>
          </w:p>
        </w:tc>
        <w:tc>
          <w:tcPr>
            <w:tcW w:w="1387" w:type="dxa"/>
          </w:tcPr>
          <w:p w:rsidR="00F15FDC" w:rsidRPr="0026243A" w:rsidRDefault="00F15FDC" w:rsidP="00BC1D9B">
            <w:pPr>
              <w:jc w:val="both"/>
              <w:rPr>
                <w:rFonts w:ascii="Times New Roman" w:hAnsi="Times New Roman" w:cs="Times New Roman"/>
              </w:rPr>
            </w:pPr>
            <w:r w:rsidRPr="0026243A">
              <w:rPr>
                <w:rFonts w:ascii="Times New Roman" w:hAnsi="Times New Roman" w:cs="Times New Roman"/>
              </w:rPr>
              <w:t>Peggy Nugent</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5</w:t>
            </w:r>
            <w:r w:rsidR="00B72904">
              <w:rPr>
                <w:rFonts w:ascii="Times New Roman" w:hAnsi="Times New Roman" w:cs="Times New Roman"/>
                <w:sz w:val="24"/>
                <w:szCs w:val="24"/>
              </w:rPr>
              <w:t xml:space="preserve"> </w:t>
            </w:r>
            <w:r w:rsidRPr="0026243A">
              <w:rPr>
                <w:rFonts w:ascii="Times New Roman" w:hAnsi="Times New Roman" w:cs="Times New Roman"/>
                <w:sz w:val="24"/>
                <w:szCs w:val="24"/>
              </w:rPr>
              <w:t xml:space="preserve">-Year review – </w:t>
            </w:r>
            <w:r w:rsidR="00B72904">
              <w:rPr>
                <w:rFonts w:ascii="Times New Roman" w:hAnsi="Times New Roman" w:cs="Times New Roman"/>
                <w:sz w:val="24"/>
                <w:szCs w:val="24"/>
              </w:rPr>
              <w:t>March</w:t>
            </w:r>
            <w:r w:rsidRPr="0026243A">
              <w:rPr>
                <w:rFonts w:ascii="Times New Roman" w:hAnsi="Times New Roman" w:cs="Times New Roman"/>
                <w:sz w:val="24"/>
                <w:szCs w:val="24"/>
              </w:rPr>
              <w:t xml:space="preserve"> 2001</w:t>
            </w:r>
          </w:p>
        </w:tc>
        <w:tc>
          <w:tcPr>
            <w:tcW w:w="2160" w:type="dxa"/>
          </w:tcPr>
          <w:p w:rsidR="00F15FDC" w:rsidRPr="0026243A" w:rsidRDefault="00F15FDC" w:rsidP="000B4325">
            <w:pPr>
              <w:jc w:val="both"/>
              <w:rPr>
                <w:rFonts w:ascii="Times New Roman" w:hAnsi="Times New Roman" w:cs="Times New Roman"/>
                <w:sz w:val="24"/>
                <w:szCs w:val="24"/>
              </w:rPr>
            </w:pPr>
          </w:p>
        </w:tc>
        <w:tc>
          <w:tcPr>
            <w:tcW w:w="2340" w:type="dxa"/>
            <w:shd w:val="clear" w:color="auto" w:fill="FFD966" w:themeFill="accent4"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2020</w:t>
            </w: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7.</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Center for Excellence in Mathematics and Science Teaching (CEdMaST) - College of Science</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F15FDC" w:rsidP="008A67A8">
            <w:pPr>
              <w:rPr>
                <w:rFonts w:ascii="Times New Roman" w:hAnsi="Times New Roman" w:cs="Times New Roman"/>
                <w:color w:val="000000"/>
                <w:sz w:val="20"/>
                <w:szCs w:val="20"/>
              </w:rPr>
            </w:pPr>
            <w:r w:rsidRPr="0026243A">
              <w:rPr>
                <w:rFonts w:ascii="Times New Roman" w:hAnsi="Times New Roman" w:cs="Times New Roman"/>
                <w:color w:val="000000"/>
                <w:sz w:val="20"/>
                <w:szCs w:val="20"/>
              </w:rPr>
              <w:t xml:space="preserve">The Center for Excellence in Mathematics and Science </w:t>
            </w:r>
            <w:r w:rsidR="008A67A8" w:rsidRPr="0026243A">
              <w:rPr>
                <w:rFonts w:ascii="Times New Roman" w:hAnsi="Times New Roman" w:cs="Times New Roman"/>
                <w:color w:val="000000"/>
                <w:sz w:val="20"/>
                <w:szCs w:val="20"/>
              </w:rPr>
              <w:t>Teaching (</w:t>
            </w:r>
            <w:r w:rsidRPr="0026243A">
              <w:rPr>
                <w:rFonts w:ascii="Times New Roman" w:hAnsi="Times New Roman" w:cs="Times New Roman"/>
                <w:color w:val="000000"/>
                <w:sz w:val="20"/>
                <w:szCs w:val="20"/>
              </w:rPr>
              <w:t>CEMaST) is the vehicle through which the College of Science at California State Polytechnic University, Pomona serves the educational community. CEMaST is a collaborative effort of the College of Science and the School of Education.</w:t>
            </w:r>
          </w:p>
          <w:p w:rsidR="00F15FDC" w:rsidRPr="0026243A" w:rsidRDefault="00F15FDC" w:rsidP="008A67A8">
            <w:pPr>
              <w:rPr>
                <w:rFonts w:ascii="Times New Roman" w:hAnsi="Times New Roman" w:cs="Times New Roman"/>
                <w:sz w:val="24"/>
                <w:szCs w:val="24"/>
              </w:rPr>
            </w:pPr>
          </w:p>
        </w:tc>
        <w:tc>
          <w:tcPr>
            <w:tcW w:w="1387" w:type="dxa"/>
          </w:tcPr>
          <w:p w:rsidR="00F15FDC" w:rsidRPr="0026243A" w:rsidRDefault="00F15FDC" w:rsidP="00DD1272">
            <w:pPr>
              <w:jc w:val="both"/>
              <w:rPr>
                <w:rFonts w:ascii="Times New Roman" w:hAnsi="Times New Roman" w:cs="Times New Roman"/>
              </w:rPr>
            </w:pPr>
            <w:r w:rsidRPr="0026243A">
              <w:rPr>
                <w:rFonts w:ascii="Times New Roman" w:hAnsi="Times New Roman" w:cs="Times New Roman"/>
              </w:rPr>
              <w:lastRenderedPageBreak/>
              <w:t>Laurie Riggs</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F15FDC" w:rsidP="000B4325">
            <w:pPr>
              <w:jc w:val="both"/>
              <w:rPr>
                <w:rFonts w:ascii="Times New Roman" w:hAnsi="Times New Roman" w:cs="Times New Roman"/>
                <w:sz w:val="24"/>
                <w:szCs w:val="24"/>
              </w:rPr>
            </w:pPr>
          </w:p>
        </w:tc>
        <w:tc>
          <w:tcPr>
            <w:tcW w:w="2160" w:type="dxa"/>
          </w:tcPr>
          <w:p w:rsidR="00F15FDC" w:rsidRPr="0026243A" w:rsidRDefault="00F15FDC" w:rsidP="000B4325">
            <w:pPr>
              <w:jc w:val="both"/>
              <w:rPr>
                <w:rFonts w:ascii="Times New Roman" w:hAnsi="Times New Roman" w:cs="Times New Roman"/>
                <w:sz w:val="24"/>
                <w:szCs w:val="24"/>
              </w:rPr>
            </w:pPr>
          </w:p>
        </w:tc>
        <w:tc>
          <w:tcPr>
            <w:tcW w:w="2340" w:type="dxa"/>
            <w:shd w:val="clear" w:color="auto" w:fill="FFD966" w:themeFill="accent4"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2020</w:t>
            </w: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8.</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Center for Information Assurance - College of Business Administration</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F15FDC" w:rsidP="00E510D0">
            <w:pPr>
              <w:rPr>
                <w:rFonts w:ascii="Times New Roman" w:hAnsi="Times New Roman" w:cs="Times New Roman"/>
                <w:color w:val="000000"/>
                <w:sz w:val="20"/>
                <w:szCs w:val="20"/>
              </w:rPr>
            </w:pPr>
            <w:r w:rsidRPr="0026243A">
              <w:rPr>
                <w:rFonts w:ascii="Times New Roman" w:hAnsi="Times New Roman" w:cs="Times New Roman"/>
                <w:color w:val="000000"/>
                <w:sz w:val="20"/>
                <w:szCs w:val="20"/>
              </w:rPr>
              <w:t>The center focuses on advanced research and knowledge in audit, security and computer forensics; Promote teachi</w:t>
            </w:r>
            <w:r w:rsidR="00E667DC">
              <w:rPr>
                <w:rFonts w:ascii="Times New Roman" w:hAnsi="Times New Roman" w:cs="Times New Roman"/>
                <w:color w:val="000000"/>
                <w:sz w:val="20"/>
                <w:szCs w:val="20"/>
              </w:rPr>
              <w:t>ng of secure coding practices; w</w:t>
            </w:r>
            <w:r w:rsidRPr="0026243A">
              <w:rPr>
                <w:rFonts w:ascii="Times New Roman" w:hAnsi="Times New Roman" w:cs="Times New Roman"/>
                <w:color w:val="000000"/>
                <w:sz w:val="20"/>
                <w:szCs w:val="20"/>
              </w:rPr>
              <w:t>ork with the local community and serve as a resource.</w:t>
            </w:r>
            <w:r w:rsidRPr="0026243A">
              <w:rPr>
                <w:rFonts w:ascii="Times New Roman" w:hAnsi="Times New Roman" w:cs="Times New Roman"/>
                <w:color w:val="FF0000"/>
                <w:sz w:val="20"/>
                <w:szCs w:val="20"/>
              </w:rPr>
              <w:t xml:space="preserve">                       </w:t>
            </w:r>
          </w:p>
          <w:p w:rsidR="00F15FDC" w:rsidRPr="0026243A" w:rsidRDefault="00F15FDC" w:rsidP="00E510D0">
            <w:pPr>
              <w:rPr>
                <w:rFonts w:ascii="Times New Roman" w:hAnsi="Times New Roman" w:cs="Times New Roman"/>
                <w:sz w:val="24"/>
                <w:szCs w:val="24"/>
              </w:rPr>
            </w:pPr>
          </w:p>
        </w:tc>
        <w:tc>
          <w:tcPr>
            <w:tcW w:w="1387" w:type="dxa"/>
          </w:tcPr>
          <w:p w:rsidR="00F15FDC" w:rsidRPr="0026243A" w:rsidRDefault="00F15FDC" w:rsidP="00DD1272">
            <w:pPr>
              <w:jc w:val="both"/>
              <w:rPr>
                <w:rFonts w:ascii="Times New Roman" w:hAnsi="Times New Roman" w:cs="Times New Roman"/>
              </w:rPr>
            </w:pPr>
            <w:r w:rsidRPr="0026243A">
              <w:rPr>
                <w:rFonts w:ascii="Times New Roman" w:hAnsi="Times New Roman" w:cs="Times New Roman"/>
              </w:rPr>
              <w:t>Ronald Pike</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F15FDC" w:rsidP="000B4325">
            <w:pPr>
              <w:jc w:val="both"/>
              <w:rPr>
                <w:rFonts w:ascii="Times New Roman" w:hAnsi="Times New Roman" w:cs="Times New Roman"/>
                <w:sz w:val="24"/>
                <w:szCs w:val="24"/>
              </w:rPr>
            </w:pPr>
          </w:p>
        </w:tc>
        <w:tc>
          <w:tcPr>
            <w:tcW w:w="2160" w:type="dxa"/>
            <w:shd w:val="clear" w:color="auto" w:fill="A8D08D" w:themeFill="accent6"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w:t>
            </w:r>
            <w:r w:rsidR="008668D3">
              <w:rPr>
                <w:rFonts w:ascii="Times New Roman" w:hAnsi="Times New Roman" w:cs="Times New Roman"/>
                <w:sz w:val="24"/>
                <w:szCs w:val="24"/>
              </w:rPr>
              <w:t xml:space="preserve"> 2019</w:t>
            </w:r>
          </w:p>
        </w:tc>
        <w:tc>
          <w:tcPr>
            <w:tcW w:w="2340" w:type="dxa"/>
          </w:tcPr>
          <w:p w:rsidR="00F15FDC" w:rsidRPr="0026243A" w:rsidRDefault="00F15FDC" w:rsidP="000B4325">
            <w:pPr>
              <w:jc w:val="both"/>
              <w:rPr>
                <w:rFonts w:ascii="Times New Roman" w:hAnsi="Times New Roman" w:cs="Times New Roman"/>
                <w:sz w:val="24"/>
                <w:szCs w:val="24"/>
              </w:rPr>
            </w:pP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9.</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Center for Turf, Landscape and Irrigation Technology (CTILT) -  Don B. Huntley College of Agriculture</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F15FDC" w:rsidP="00EC5008">
            <w:pPr>
              <w:rPr>
                <w:rFonts w:ascii="Times New Roman" w:hAnsi="Times New Roman" w:cs="Times New Roman"/>
                <w:sz w:val="24"/>
                <w:szCs w:val="24"/>
              </w:rPr>
            </w:pPr>
            <w:r w:rsidRPr="0026243A">
              <w:rPr>
                <w:rFonts w:ascii="Times New Roman" w:hAnsi="Times New Roman" w:cs="Times New Roman"/>
                <w:color w:val="000000"/>
                <w:sz w:val="20"/>
                <w:szCs w:val="20"/>
              </w:rPr>
              <w:t>Provide a focal point for teaching, research and community outreach in the areas of turf-grass, ornamental plant materials, landscape irrigation technology, landscape operations, sports-turf and golf course management and water management</w:t>
            </w:r>
          </w:p>
        </w:tc>
        <w:tc>
          <w:tcPr>
            <w:tcW w:w="1387" w:type="dxa"/>
          </w:tcPr>
          <w:p w:rsidR="00F15FDC" w:rsidRPr="0026243A" w:rsidRDefault="00F15FDC" w:rsidP="00DD1272">
            <w:pPr>
              <w:jc w:val="both"/>
              <w:rPr>
                <w:rFonts w:ascii="Times New Roman" w:hAnsi="Times New Roman" w:cs="Times New Roman"/>
              </w:rPr>
            </w:pPr>
            <w:r w:rsidRPr="0026243A">
              <w:rPr>
                <w:rFonts w:ascii="Times New Roman" w:hAnsi="Times New Roman" w:cs="Times New Roman"/>
              </w:rPr>
              <w:t>Valerie Mellano</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5 – Year review – Oct 2009</w:t>
            </w:r>
          </w:p>
        </w:tc>
        <w:tc>
          <w:tcPr>
            <w:tcW w:w="2160" w:type="dxa"/>
          </w:tcPr>
          <w:p w:rsidR="00F15FDC" w:rsidRPr="0026243A" w:rsidRDefault="00F15FDC" w:rsidP="000B4325">
            <w:pPr>
              <w:jc w:val="both"/>
              <w:rPr>
                <w:rFonts w:ascii="Times New Roman" w:hAnsi="Times New Roman" w:cs="Times New Roman"/>
                <w:sz w:val="24"/>
                <w:szCs w:val="24"/>
              </w:rPr>
            </w:pPr>
          </w:p>
        </w:tc>
        <w:tc>
          <w:tcPr>
            <w:tcW w:w="2340" w:type="dxa"/>
            <w:shd w:val="clear" w:color="auto" w:fill="FFD966" w:themeFill="accent4"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2020</w:t>
            </w: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10.</w:t>
            </w:r>
          </w:p>
        </w:tc>
        <w:tc>
          <w:tcPr>
            <w:tcW w:w="1975" w:type="dxa"/>
          </w:tcPr>
          <w:p w:rsidR="00F15FDC" w:rsidRPr="0026243A" w:rsidRDefault="00F15FDC" w:rsidP="00F41EF0">
            <w:pPr>
              <w:rPr>
                <w:rFonts w:ascii="Times New Roman" w:hAnsi="Times New Roman" w:cs="Times New Roman"/>
                <w:b/>
                <w:bCs/>
                <w:sz w:val="24"/>
                <w:szCs w:val="24"/>
              </w:rPr>
            </w:pPr>
            <w:r w:rsidRPr="0026243A">
              <w:rPr>
                <w:rFonts w:ascii="Times New Roman" w:hAnsi="Times New Roman" w:cs="Times New Roman"/>
                <w:b/>
                <w:bCs/>
                <w:sz w:val="24"/>
                <w:szCs w:val="24"/>
              </w:rPr>
              <w:t xml:space="preserve">John T. Lyle Center for Regenerative Studies  - College of  </w:t>
            </w:r>
            <w:r w:rsidRPr="0026243A">
              <w:rPr>
                <w:rFonts w:ascii="Times New Roman" w:hAnsi="Times New Roman" w:cs="Times New Roman"/>
                <w:b/>
                <w:bCs/>
                <w:sz w:val="24"/>
                <w:szCs w:val="24"/>
              </w:rPr>
              <w:lastRenderedPageBreak/>
              <w:t>Environmental Design</w:t>
            </w:r>
          </w:p>
          <w:p w:rsidR="00F15FDC" w:rsidRPr="0026243A" w:rsidRDefault="00F15FDC" w:rsidP="00F41EF0">
            <w:pPr>
              <w:rPr>
                <w:rFonts w:ascii="Times New Roman" w:hAnsi="Times New Roman" w:cs="Times New Roman"/>
                <w:sz w:val="24"/>
                <w:szCs w:val="24"/>
              </w:rPr>
            </w:pPr>
          </w:p>
        </w:tc>
        <w:tc>
          <w:tcPr>
            <w:tcW w:w="1742" w:type="dxa"/>
          </w:tcPr>
          <w:p w:rsidR="00F15FDC" w:rsidRPr="0026243A" w:rsidRDefault="00F15FDC" w:rsidP="00EC5008">
            <w:pPr>
              <w:rPr>
                <w:rFonts w:ascii="Times New Roman" w:hAnsi="Times New Roman" w:cs="Times New Roman"/>
                <w:sz w:val="20"/>
                <w:szCs w:val="20"/>
              </w:rPr>
            </w:pPr>
            <w:r w:rsidRPr="0026243A">
              <w:rPr>
                <w:rFonts w:ascii="Times New Roman" w:hAnsi="Times New Roman" w:cs="Times New Roman"/>
                <w:sz w:val="20"/>
                <w:szCs w:val="20"/>
              </w:rPr>
              <w:lastRenderedPageBreak/>
              <w:t xml:space="preserve">To advance the principles of environmentally sustainable living through education, research, demonstration, </w:t>
            </w:r>
            <w:r w:rsidRPr="0026243A">
              <w:rPr>
                <w:rFonts w:ascii="Times New Roman" w:hAnsi="Times New Roman" w:cs="Times New Roman"/>
                <w:sz w:val="20"/>
                <w:szCs w:val="20"/>
              </w:rPr>
              <w:lastRenderedPageBreak/>
              <w:t>and community outreach.</w:t>
            </w:r>
          </w:p>
        </w:tc>
        <w:tc>
          <w:tcPr>
            <w:tcW w:w="1387" w:type="dxa"/>
          </w:tcPr>
          <w:p w:rsidR="00F15FDC" w:rsidRPr="0026243A" w:rsidRDefault="00821505" w:rsidP="00B52E54">
            <w:pPr>
              <w:jc w:val="both"/>
              <w:rPr>
                <w:rFonts w:ascii="Times New Roman" w:hAnsi="Times New Roman" w:cs="Times New Roman"/>
              </w:rPr>
            </w:pPr>
            <w:r>
              <w:rPr>
                <w:rFonts w:ascii="Times New Roman" w:hAnsi="Times New Roman" w:cs="Times New Roman"/>
              </w:rPr>
              <w:lastRenderedPageBreak/>
              <w:t>Pablo La Roche</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F15FDC" w:rsidP="000B4325">
            <w:pPr>
              <w:jc w:val="both"/>
              <w:rPr>
                <w:rFonts w:ascii="Times New Roman" w:hAnsi="Times New Roman" w:cs="Times New Roman"/>
                <w:sz w:val="24"/>
                <w:szCs w:val="24"/>
              </w:rPr>
            </w:pPr>
          </w:p>
        </w:tc>
        <w:tc>
          <w:tcPr>
            <w:tcW w:w="2160" w:type="dxa"/>
          </w:tcPr>
          <w:p w:rsidR="00F15FDC" w:rsidRPr="0026243A" w:rsidRDefault="00F15FDC" w:rsidP="000B4325">
            <w:pPr>
              <w:jc w:val="both"/>
              <w:rPr>
                <w:rFonts w:ascii="Times New Roman" w:hAnsi="Times New Roman" w:cs="Times New Roman"/>
                <w:sz w:val="24"/>
                <w:szCs w:val="24"/>
              </w:rPr>
            </w:pPr>
          </w:p>
        </w:tc>
        <w:tc>
          <w:tcPr>
            <w:tcW w:w="2340" w:type="dxa"/>
            <w:shd w:val="clear" w:color="auto" w:fill="FFD966" w:themeFill="accent4"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2020</w:t>
            </w: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11.</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Mitchell C. Hill Center for Applied Business Information Technology - College of Business Administration</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F15FDC" w:rsidP="000D1BC2">
            <w:pPr>
              <w:rPr>
                <w:rFonts w:ascii="Times New Roman" w:hAnsi="Times New Roman" w:cs="Times New Roman"/>
                <w:color w:val="000000"/>
                <w:sz w:val="20"/>
                <w:szCs w:val="20"/>
              </w:rPr>
            </w:pPr>
            <w:r w:rsidRPr="0026243A">
              <w:rPr>
                <w:rFonts w:ascii="Times New Roman" w:hAnsi="Times New Roman" w:cs="Times New Roman"/>
                <w:color w:val="000000"/>
                <w:sz w:val="20"/>
                <w:szCs w:val="20"/>
              </w:rPr>
              <w:t>Provide a focal point and leadership role in applied business information technology through polytechnic education, applied research, and industry partnership.</w:t>
            </w:r>
          </w:p>
          <w:p w:rsidR="00F15FDC" w:rsidRPr="0026243A" w:rsidRDefault="00F15FDC" w:rsidP="000D1BC2">
            <w:pPr>
              <w:rPr>
                <w:rFonts w:ascii="Times New Roman" w:hAnsi="Times New Roman" w:cs="Times New Roman"/>
                <w:sz w:val="24"/>
                <w:szCs w:val="24"/>
              </w:rPr>
            </w:pPr>
          </w:p>
        </w:tc>
        <w:tc>
          <w:tcPr>
            <w:tcW w:w="1387" w:type="dxa"/>
          </w:tcPr>
          <w:p w:rsidR="00F15FDC" w:rsidRPr="0026243A" w:rsidRDefault="00F15FDC" w:rsidP="000D1BC2">
            <w:pPr>
              <w:rPr>
                <w:rFonts w:ascii="Times New Roman" w:hAnsi="Times New Roman" w:cs="Times New Roman"/>
                <w:sz w:val="20"/>
                <w:szCs w:val="20"/>
              </w:rPr>
            </w:pPr>
            <w:r w:rsidRPr="0026243A">
              <w:rPr>
                <w:rFonts w:ascii="Times New Roman" w:hAnsi="Times New Roman" w:cs="Times New Roman"/>
                <w:sz w:val="20"/>
                <w:szCs w:val="20"/>
              </w:rPr>
              <w:t>Drew Hwang, Ron Pike, Dan Manson</w:t>
            </w:r>
          </w:p>
          <w:p w:rsidR="00F15FDC" w:rsidRPr="0026243A" w:rsidRDefault="00F15FDC" w:rsidP="000D1BC2">
            <w:pPr>
              <w:rPr>
                <w:rFonts w:ascii="Times New Roman" w:hAnsi="Times New Roman" w:cs="Times New Roman"/>
                <w:sz w:val="24"/>
                <w:szCs w:val="24"/>
              </w:rPr>
            </w:pPr>
          </w:p>
        </w:tc>
        <w:tc>
          <w:tcPr>
            <w:tcW w:w="2357" w:type="dxa"/>
          </w:tcPr>
          <w:p w:rsidR="00F15FDC" w:rsidRPr="0026243A" w:rsidRDefault="00F15FDC" w:rsidP="000B4325">
            <w:pPr>
              <w:jc w:val="both"/>
              <w:rPr>
                <w:rFonts w:ascii="Times New Roman" w:hAnsi="Times New Roman" w:cs="Times New Roman"/>
                <w:sz w:val="24"/>
                <w:szCs w:val="24"/>
              </w:rPr>
            </w:pPr>
          </w:p>
        </w:tc>
        <w:tc>
          <w:tcPr>
            <w:tcW w:w="2160" w:type="dxa"/>
            <w:shd w:val="clear" w:color="auto" w:fill="A8D08D" w:themeFill="accent6"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2019</w:t>
            </w:r>
          </w:p>
        </w:tc>
        <w:tc>
          <w:tcPr>
            <w:tcW w:w="2340" w:type="dxa"/>
          </w:tcPr>
          <w:p w:rsidR="00F15FDC" w:rsidRPr="0026243A" w:rsidRDefault="00F15FDC" w:rsidP="000B4325">
            <w:pPr>
              <w:jc w:val="both"/>
              <w:rPr>
                <w:rFonts w:ascii="Times New Roman" w:hAnsi="Times New Roman" w:cs="Times New Roman"/>
                <w:sz w:val="24"/>
                <w:szCs w:val="24"/>
              </w:rPr>
            </w:pP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12.</w:t>
            </w:r>
          </w:p>
        </w:tc>
        <w:tc>
          <w:tcPr>
            <w:tcW w:w="1975" w:type="dxa"/>
          </w:tcPr>
          <w:p w:rsidR="00F15FDC" w:rsidRPr="0026243A" w:rsidRDefault="00F15FDC" w:rsidP="00B52E54">
            <w:pPr>
              <w:jc w:val="both"/>
              <w:rPr>
                <w:rFonts w:ascii="Times New Roman" w:hAnsi="Times New Roman" w:cs="Times New Roman"/>
                <w:b/>
                <w:bCs/>
                <w:sz w:val="24"/>
                <w:szCs w:val="24"/>
              </w:rPr>
            </w:pPr>
            <w:r w:rsidRPr="0026243A">
              <w:rPr>
                <w:rFonts w:ascii="Times New Roman" w:hAnsi="Times New Roman" w:cs="Times New Roman"/>
                <w:b/>
                <w:bCs/>
                <w:sz w:val="24"/>
                <w:szCs w:val="24"/>
              </w:rPr>
              <w:t>Motor Development Clinic  - College of  Science</w:t>
            </w:r>
          </w:p>
          <w:p w:rsidR="00F15FDC" w:rsidRPr="0026243A" w:rsidRDefault="00F15FDC" w:rsidP="000B4325">
            <w:pPr>
              <w:jc w:val="both"/>
              <w:rPr>
                <w:rFonts w:ascii="Times New Roman" w:hAnsi="Times New Roman" w:cs="Times New Roman"/>
                <w:sz w:val="24"/>
                <w:szCs w:val="24"/>
              </w:rPr>
            </w:pPr>
          </w:p>
        </w:tc>
        <w:tc>
          <w:tcPr>
            <w:tcW w:w="1742" w:type="dxa"/>
          </w:tcPr>
          <w:p w:rsidR="00F15FDC" w:rsidRPr="0026243A" w:rsidRDefault="00F15FDC" w:rsidP="000D1BC2">
            <w:pPr>
              <w:rPr>
                <w:rFonts w:ascii="Times New Roman" w:hAnsi="Times New Roman" w:cs="Times New Roman"/>
                <w:color w:val="000000"/>
                <w:sz w:val="20"/>
                <w:szCs w:val="20"/>
              </w:rPr>
            </w:pPr>
            <w:r w:rsidRPr="0026243A">
              <w:rPr>
                <w:rFonts w:ascii="Times New Roman" w:hAnsi="Times New Roman" w:cs="Times New Roman"/>
                <w:color w:val="000000"/>
                <w:sz w:val="20"/>
                <w:szCs w:val="20"/>
              </w:rPr>
              <w:t xml:space="preserve">The Motor Development Clinic serves children with disabilities between the ages of 3 and 13 by providing the children with a movement therapy program and assisting parents by enabling them to supplement the clinics program at home.  </w:t>
            </w:r>
            <w:proofErr w:type="gramStart"/>
            <w:r w:rsidRPr="0026243A">
              <w:rPr>
                <w:rFonts w:ascii="Times New Roman" w:hAnsi="Times New Roman" w:cs="Times New Roman"/>
                <w:color w:val="000000"/>
                <w:sz w:val="20"/>
                <w:szCs w:val="20"/>
              </w:rPr>
              <w:t>The clinic, is staffed by undergraduate and graduate students</w:t>
            </w:r>
            <w:proofErr w:type="gramEnd"/>
            <w:r w:rsidR="00E667DC">
              <w:rPr>
                <w:rFonts w:ascii="Times New Roman" w:hAnsi="Times New Roman" w:cs="Times New Roman"/>
                <w:color w:val="000000"/>
                <w:sz w:val="20"/>
                <w:szCs w:val="20"/>
              </w:rPr>
              <w:t>.</w:t>
            </w:r>
          </w:p>
          <w:p w:rsidR="00F15FDC" w:rsidRPr="0026243A" w:rsidRDefault="00F15FDC" w:rsidP="000D1BC2">
            <w:pPr>
              <w:rPr>
                <w:rFonts w:ascii="Times New Roman" w:hAnsi="Times New Roman" w:cs="Times New Roman"/>
                <w:sz w:val="24"/>
                <w:szCs w:val="24"/>
              </w:rPr>
            </w:pPr>
          </w:p>
        </w:tc>
        <w:tc>
          <w:tcPr>
            <w:tcW w:w="1387" w:type="dxa"/>
          </w:tcPr>
          <w:p w:rsidR="00F15FDC" w:rsidRPr="0026243A" w:rsidRDefault="00F15FDC" w:rsidP="000D1BC2">
            <w:pPr>
              <w:rPr>
                <w:rFonts w:ascii="Times New Roman" w:hAnsi="Times New Roman" w:cs="Times New Roman"/>
                <w:sz w:val="20"/>
                <w:szCs w:val="20"/>
              </w:rPr>
            </w:pPr>
            <w:r w:rsidRPr="0026243A">
              <w:rPr>
                <w:rFonts w:ascii="Times New Roman" w:hAnsi="Times New Roman" w:cs="Times New Roman"/>
                <w:sz w:val="20"/>
                <w:szCs w:val="20"/>
              </w:rPr>
              <w:t>Beth Foster</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E667DC" w:rsidP="000B4325">
            <w:pPr>
              <w:jc w:val="both"/>
              <w:rPr>
                <w:rFonts w:ascii="Times New Roman" w:hAnsi="Times New Roman" w:cs="Times New Roman"/>
                <w:sz w:val="24"/>
                <w:szCs w:val="24"/>
              </w:rPr>
            </w:pPr>
            <w:r>
              <w:rPr>
                <w:rFonts w:ascii="Times New Roman" w:hAnsi="Times New Roman" w:cs="Times New Roman"/>
                <w:sz w:val="24"/>
                <w:szCs w:val="24"/>
              </w:rPr>
              <w:t>5 – Y</w:t>
            </w:r>
            <w:r w:rsidR="00B72904">
              <w:rPr>
                <w:rFonts w:ascii="Times New Roman" w:hAnsi="Times New Roman" w:cs="Times New Roman"/>
                <w:sz w:val="24"/>
                <w:szCs w:val="24"/>
              </w:rPr>
              <w:t xml:space="preserve">ear review – Jan </w:t>
            </w:r>
            <w:r w:rsidR="00F15FDC" w:rsidRPr="0026243A">
              <w:rPr>
                <w:rFonts w:ascii="Times New Roman" w:hAnsi="Times New Roman" w:cs="Times New Roman"/>
                <w:sz w:val="24"/>
                <w:szCs w:val="24"/>
              </w:rPr>
              <w:t xml:space="preserve"> 2001</w:t>
            </w:r>
          </w:p>
        </w:tc>
        <w:tc>
          <w:tcPr>
            <w:tcW w:w="2160" w:type="dxa"/>
          </w:tcPr>
          <w:p w:rsidR="00F15FDC" w:rsidRPr="0026243A" w:rsidRDefault="00F15FDC" w:rsidP="000B4325">
            <w:pPr>
              <w:jc w:val="both"/>
              <w:rPr>
                <w:rFonts w:ascii="Times New Roman" w:hAnsi="Times New Roman" w:cs="Times New Roman"/>
                <w:sz w:val="24"/>
                <w:szCs w:val="24"/>
              </w:rPr>
            </w:pPr>
          </w:p>
        </w:tc>
        <w:tc>
          <w:tcPr>
            <w:tcW w:w="2340" w:type="dxa"/>
            <w:shd w:val="clear" w:color="auto" w:fill="FFD966" w:themeFill="accent4"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2020</w:t>
            </w: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13.</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 xml:space="preserve">Pavement Recycling and </w:t>
            </w:r>
            <w:r w:rsidRPr="0026243A">
              <w:rPr>
                <w:rFonts w:ascii="Times New Roman" w:hAnsi="Times New Roman" w:cs="Times New Roman"/>
                <w:b/>
                <w:bCs/>
                <w:sz w:val="24"/>
                <w:szCs w:val="24"/>
              </w:rPr>
              <w:lastRenderedPageBreak/>
              <w:t>Reclaiming Center - College of Engineering</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F15FDC" w:rsidP="00F3529E">
            <w:pPr>
              <w:rPr>
                <w:rFonts w:ascii="Times New Roman" w:hAnsi="Times New Roman" w:cs="Times New Roman"/>
                <w:color w:val="000000"/>
                <w:sz w:val="20"/>
                <w:szCs w:val="20"/>
              </w:rPr>
            </w:pPr>
            <w:r w:rsidRPr="0026243A">
              <w:rPr>
                <w:rFonts w:ascii="Times New Roman" w:hAnsi="Times New Roman" w:cs="Times New Roman"/>
                <w:color w:val="000000"/>
                <w:sz w:val="20"/>
                <w:szCs w:val="20"/>
              </w:rPr>
              <w:lastRenderedPageBreak/>
              <w:t xml:space="preserve">Provide pavement design professionals and </w:t>
            </w:r>
            <w:r w:rsidRPr="0026243A">
              <w:rPr>
                <w:rFonts w:ascii="Times New Roman" w:hAnsi="Times New Roman" w:cs="Times New Roman"/>
                <w:color w:val="000000"/>
                <w:sz w:val="20"/>
                <w:szCs w:val="20"/>
              </w:rPr>
              <w:lastRenderedPageBreak/>
              <w:t>highway agencies the knowledge and tools necessary to use pavement recycling and reclaiming as a competitive alternative to traditional pavement maintenance and rehabilitation strategies.</w:t>
            </w:r>
          </w:p>
          <w:p w:rsidR="00F15FDC" w:rsidRPr="0026243A" w:rsidRDefault="00F15FDC" w:rsidP="00F3529E">
            <w:pPr>
              <w:rPr>
                <w:rFonts w:ascii="Times New Roman" w:hAnsi="Times New Roman" w:cs="Times New Roman"/>
                <w:sz w:val="24"/>
                <w:szCs w:val="24"/>
              </w:rPr>
            </w:pPr>
          </w:p>
        </w:tc>
        <w:tc>
          <w:tcPr>
            <w:tcW w:w="1387" w:type="dxa"/>
          </w:tcPr>
          <w:p w:rsidR="00F15FDC" w:rsidRPr="0026243A" w:rsidRDefault="00F15FDC" w:rsidP="000D1BC2">
            <w:pPr>
              <w:rPr>
                <w:rFonts w:ascii="Times New Roman" w:hAnsi="Times New Roman" w:cs="Times New Roman"/>
                <w:sz w:val="20"/>
                <w:szCs w:val="20"/>
              </w:rPr>
            </w:pPr>
            <w:r w:rsidRPr="0026243A">
              <w:rPr>
                <w:rFonts w:ascii="Times New Roman" w:hAnsi="Times New Roman" w:cs="Times New Roman"/>
                <w:sz w:val="20"/>
                <w:szCs w:val="20"/>
              </w:rPr>
              <w:lastRenderedPageBreak/>
              <w:t>Dragos Andrei</w:t>
            </w:r>
          </w:p>
        </w:tc>
        <w:tc>
          <w:tcPr>
            <w:tcW w:w="2357" w:type="dxa"/>
          </w:tcPr>
          <w:p w:rsidR="00F15FDC" w:rsidRPr="0026243A" w:rsidRDefault="00F15FDC" w:rsidP="000B4325">
            <w:pPr>
              <w:jc w:val="both"/>
              <w:rPr>
                <w:rFonts w:ascii="Times New Roman" w:hAnsi="Times New Roman" w:cs="Times New Roman"/>
                <w:sz w:val="24"/>
                <w:szCs w:val="24"/>
              </w:rPr>
            </w:pPr>
          </w:p>
        </w:tc>
        <w:tc>
          <w:tcPr>
            <w:tcW w:w="2160" w:type="dxa"/>
            <w:shd w:val="clear" w:color="auto" w:fill="A8D08D" w:themeFill="accent6"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2019</w:t>
            </w:r>
          </w:p>
        </w:tc>
        <w:tc>
          <w:tcPr>
            <w:tcW w:w="2340" w:type="dxa"/>
          </w:tcPr>
          <w:p w:rsidR="00F15FDC" w:rsidRPr="0026243A" w:rsidRDefault="00F15FDC" w:rsidP="000B4325">
            <w:pPr>
              <w:jc w:val="both"/>
              <w:rPr>
                <w:rFonts w:ascii="Times New Roman" w:hAnsi="Times New Roman" w:cs="Times New Roman"/>
                <w:sz w:val="24"/>
                <w:szCs w:val="24"/>
              </w:rPr>
            </w:pPr>
          </w:p>
        </w:tc>
      </w:tr>
      <w:tr w:rsidR="00F15FDC" w:rsidRPr="0026243A" w:rsidTr="004E7369">
        <w:tc>
          <w:tcPr>
            <w:tcW w:w="904"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14.</w:t>
            </w:r>
          </w:p>
        </w:tc>
        <w:tc>
          <w:tcPr>
            <w:tcW w:w="1975" w:type="dxa"/>
          </w:tcPr>
          <w:p w:rsidR="00F15FDC" w:rsidRPr="0026243A" w:rsidRDefault="00F15FDC" w:rsidP="00B52E54">
            <w:pPr>
              <w:jc w:val="both"/>
              <w:rPr>
                <w:rFonts w:ascii="Times New Roman" w:hAnsi="Times New Roman" w:cs="Times New Roman"/>
                <w:b/>
                <w:bCs/>
                <w:sz w:val="24"/>
                <w:szCs w:val="24"/>
              </w:rPr>
            </w:pPr>
            <w:r w:rsidRPr="0026243A">
              <w:rPr>
                <w:rFonts w:ascii="Times New Roman" w:hAnsi="Times New Roman" w:cs="Times New Roman"/>
                <w:b/>
                <w:bCs/>
                <w:sz w:val="24"/>
                <w:szCs w:val="24"/>
              </w:rPr>
              <w:t>Professional Development Institute - Collins College of Hospitality Management</w:t>
            </w:r>
          </w:p>
          <w:p w:rsidR="00F15FDC" w:rsidRPr="0026243A" w:rsidRDefault="00F15FDC" w:rsidP="000B4325">
            <w:pPr>
              <w:jc w:val="both"/>
              <w:rPr>
                <w:rFonts w:ascii="Times New Roman" w:hAnsi="Times New Roman" w:cs="Times New Roman"/>
                <w:sz w:val="24"/>
                <w:szCs w:val="24"/>
              </w:rPr>
            </w:pPr>
          </w:p>
        </w:tc>
        <w:tc>
          <w:tcPr>
            <w:tcW w:w="1742" w:type="dxa"/>
          </w:tcPr>
          <w:p w:rsidR="00F15FDC" w:rsidRPr="0026243A" w:rsidRDefault="00F15FDC" w:rsidP="00F3529E">
            <w:pPr>
              <w:rPr>
                <w:rFonts w:ascii="Times New Roman" w:hAnsi="Times New Roman" w:cs="Times New Roman"/>
                <w:sz w:val="24"/>
                <w:szCs w:val="24"/>
              </w:rPr>
            </w:pPr>
            <w:r w:rsidRPr="0026243A">
              <w:rPr>
                <w:rFonts w:ascii="Times New Roman" w:hAnsi="Times New Roman" w:cs="Times New Roman"/>
                <w:color w:val="000000"/>
                <w:sz w:val="20"/>
                <w:szCs w:val="20"/>
              </w:rPr>
              <w:t xml:space="preserve">The PDI exists to provide professional development for the hospitality industry and to expand the College’s outreach to community constituents by providing customized professional development programs and advisory services for hospitality industry members.  </w:t>
            </w:r>
          </w:p>
        </w:tc>
        <w:tc>
          <w:tcPr>
            <w:tcW w:w="1387" w:type="dxa"/>
          </w:tcPr>
          <w:p w:rsidR="00F15FDC" w:rsidRPr="0026243A" w:rsidRDefault="00F15FDC" w:rsidP="00B52E54">
            <w:pPr>
              <w:jc w:val="both"/>
              <w:rPr>
                <w:rFonts w:ascii="Times New Roman" w:hAnsi="Times New Roman" w:cs="Times New Roman"/>
                <w:sz w:val="20"/>
                <w:szCs w:val="20"/>
              </w:rPr>
            </w:pPr>
            <w:r w:rsidRPr="0026243A">
              <w:rPr>
                <w:rFonts w:ascii="Times New Roman" w:hAnsi="Times New Roman" w:cs="Times New Roman"/>
                <w:sz w:val="20"/>
                <w:szCs w:val="20"/>
              </w:rPr>
              <w:t>Michael Godfrey</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E667DC" w:rsidP="000B4325">
            <w:pPr>
              <w:jc w:val="both"/>
              <w:rPr>
                <w:rFonts w:ascii="Times New Roman" w:hAnsi="Times New Roman" w:cs="Times New Roman"/>
                <w:sz w:val="24"/>
                <w:szCs w:val="24"/>
              </w:rPr>
            </w:pPr>
            <w:r>
              <w:rPr>
                <w:rFonts w:ascii="Times New Roman" w:hAnsi="Times New Roman" w:cs="Times New Roman"/>
                <w:sz w:val="24"/>
                <w:szCs w:val="24"/>
              </w:rPr>
              <w:t>5 – Y</w:t>
            </w:r>
            <w:r w:rsidR="00B72904">
              <w:rPr>
                <w:rFonts w:ascii="Times New Roman" w:hAnsi="Times New Roman" w:cs="Times New Roman"/>
                <w:sz w:val="24"/>
                <w:szCs w:val="24"/>
              </w:rPr>
              <w:t xml:space="preserve">ear review – Jan </w:t>
            </w:r>
            <w:r w:rsidR="00F15FDC" w:rsidRPr="0026243A">
              <w:rPr>
                <w:rFonts w:ascii="Times New Roman" w:hAnsi="Times New Roman" w:cs="Times New Roman"/>
                <w:sz w:val="24"/>
                <w:szCs w:val="24"/>
              </w:rPr>
              <w:t xml:space="preserve"> 2002</w:t>
            </w:r>
          </w:p>
        </w:tc>
        <w:tc>
          <w:tcPr>
            <w:tcW w:w="2160" w:type="dxa"/>
          </w:tcPr>
          <w:p w:rsidR="00F15FDC" w:rsidRPr="0026243A" w:rsidRDefault="00F15FDC" w:rsidP="000B4325">
            <w:pPr>
              <w:jc w:val="both"/>
              <w:rPr>
                <w:rFonts w:ascii="Times New Roman" w:hAnsi="Times New Roman" w:cs="Times New Roman"/>
                <w:sz w:val="24"/>
                <w:szCs w:val="24"/>
              </w:rPr>
            </w:pPr>
          </w:p>
        </w:tc>
        <w:tc>
          <w:tcPr>
            <w:tcW w:w="2340" w:type="dxa"/>
            <w:shd w:val="clear" w:color="auto" w:fill="FFD966" w:themeFill="accent4"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2020</w:t>
            </w:r>
          </w:p>
        </w:tc>
      </w:tr>
      <w:tr w:rsidR="00F15FDC" w:rsidRPr="0026243A" w:rsidTr="004E7369">
        <w:tc>
          <w:tcPr>
            <w:tcW w:w="904" w:type="dxa"/>
          </w:tcPr>
          <w:p w:rsidR="00F15FDC" w:rsidRPr="0026243A" w:rsidRDefault="00D648D3" w:rsidP="000B4325">
            <w:pPr>
              <w:jc w:val="both"/>
              <w:rPr>
                <w:rFonts w:ascii="Times New Roman" w:hAnsi="Times New Roman" w:cs="Times New Roman"/>
                <w:sz w:val="24"/>
                <w:szCs w:val="24"/>
              </w:rPr>
            </w:pPr>
            <w:r w:rsidRPr="0026243A">
              <w:rPr>
                <w:rFonts w:ascii="Times New Roman" w:hAnsi="Times New Roman" w:cs="Times New Roman"/>
                <w:sz w:val="24"/>
                <w:szCs w:val="24"/>
              </w:rPr>
              <w:t>15</w:t>
            </w:r>
            <w:r w:rsidR="00F15FDC" w:rsidRPr="0026243A">
              <w:rPr>
                <w:rFonts w:ascii="Times New Roman" w:hAnsi="Times New Roman" w:cs="Times New Roman"/>
                <w:sz w:val="24"/>
                <w:szCs w:val="24"/>
              </w:rPr>
              <w:t>.</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 xml:space="preserve">Real Estate Research Council - College of Business Administration                                              </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E667DC" w:rsidP="00F3529E">
            <w:pPr>
              <w:rPr>
                <w:rFonts w:ascii="Times New Roman" w:hAnsi="Times New Roman" w:cs="Times New Roman"/>
                <w:color w:val="000000"/>
                <w:sz w:val="20"/>
                <w:szCs w:val="20"/>
              </w:rPr>
            </w:pPr>
            <w:r>
              <w:rPr>
                <w:rFonts w:ascii="Times New Roman" w:hAnsi="Times New Roman" w:cs="Times New Roman"/>
                <w:color w:val="000000"/>
                <w:sz w:val="20"/>
                <w:szCs w:val="20"/>
              </w:rPr>
              <w:t>Promote academic and extend</w:t>
            </w:r>
            <w:r w:rsidR="00F15FDC" w:rsidRPr="0026243A">
              <w:rPr>
                <w:rFonts w:ascii="Times New Roman" w:hAnsi="Times New Roman" w:cs="Times New Roman"/>
                <w:color w:val="000000"/>
                <w:sz w:val="20"/>
                <w:szCs w:val="20"/>
              </w:rPr>
              <w:t xml:space="preserve"> programs in real estate research</w:t>
            </w:r>
            <w:r>
              <w:rPr>
                <w:rFonts w:ascii="Times New Roman" w:hAnsi="Times New Roman" w:cs="Times New Roman"/>
                <w:color w:val="000000"/>
                <w:sz w:val="20"/>
                <w:szCs w:val="20"/>
              </w:rPr>
              <w:t>.</w:t>
            </w:r>
          </w:p>
          <w:p w:rsidR="00F15FDC" w:rsidRPr="0026243A" w:rsidRDefault="00F15FDC" w:rsidP="00F3529E">
            <w:pPr>
              <w:rPr>
                <w:rFonts w:ascii="Times New Roman" w:hAnsi="Times New Roman" w:cs="Times New Roman"/>
                <w:sz w:val="24"/>
                <w:szCs w:val="24"/>
              </w:rPr>
            </w:pPr>
          </w:p>
        </w:tc>
        <w:tc>
          <w:tcPr>
            <w:tcW w:w="1387"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Michael Carney</w:t>
            </w:r>
          </w:p>
        </w:tc>
        <w:tc>
          <w:tcPr>
            <w:tcW w:w="2357" w:type="dxa"/>
          </w:tcPr>
          <w:p w:rsidR="00F15FDC" w:rsidRPr="0026243A" w:rsidRDefault="00F15FDC" w:rsidP="000B4325">
            <w:pPr>
              <w:jc w:val="both"/>
              <w:rPr>
                <w:rFonts w:ascii="Times New Roman" w:hAnsi="Times New Roman" w:cs="Times New Roman"/>
                <w:sz w:val="24"/>
                <w:szCs w:val="24"/>
              </w:rPr>
            </w:pPr>
            <w:r w:rsidRPr="0026243A">
              <w:rPr>
                <w:rFonts w:ascii="Times New Roman" w:hAnsi="Times New Roman" w:cs="Times New Roman"/>
                <w:sz w:val="24"/>
                <w:szCs w:val="24"/>
              </w:rPr>
              <w:t xml:space="preserve">5 – </w:t>
            </w:r>
            <w:r w:rsidR="00B72904">
              <w:rPr>
                <w:rFonts w:ascii="Times New Roman" w:hAnsi="Times New Roman" w:cs="Times New Roman"/>
                <w:sz w:val="24"/>
                <w:szCs w:val="24"/>
              </w:rPr>
              <w:t>Y</w:t>
            </w:r>
            <w:r w:rsidRPr="0026243A">
              <w:rPr>
                <w:rFonts w:ascii="Times New Roman" w:hAnsi="Times New Roman" w:cs="Times New Roman"/>
                <w:sz w:val="24"/>
                <w:szCs w:val="24"/>
              </w:rPr>
              <w:t>ear review – May 2000</w:t>
            </w:r>
          </w:p>
        </w:tc>
        <w:tc>
          <w:tcPr>
            <w:tcW w:w="2160" w:type="dxa"/>
          </w:tcPr>
          <w:p w:rsidR="00F15FDC" w:rsidRPr="0026243A" w:rsidRDefault="00F15FDC" w:rsidP="000B4325">
            <w:pPr>
              <w:jc w:val="both"/>
              <w:rPr>
                <w:rFonts w:ascii="Times New Roman" w:hAnsi="Times New Roman" w:cs="Times New Roman"/>
                <w:sz w:val="24"/>
                <w:szCs w:val="24"/>
              </w:rPr>
            </w:pPr>
          </w:p>
        </w:tc>
        <w:tc>
          <w:tcPr>
            <w:tcW w:w="2340" w:type="dxa"/>
            <w:shd w:val="clear" w:color="auto" w:fill="FFD966" w:themeFill="accent4"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2020</w:t>
            </w:r>
          </w:p>
        </w:tc>
      </w:tr>
      <w:tr w:rsidR="00F15FDC" w:rsidRPr="0026243A" w:rsidTr="004E7369">
        <w:tc>
          <w:tcPr>
            <w:tcW w:w="904" w:type="dxa"/>
          </w:tcPr>
          <w:p w:rsidR="00F15FDC" w:rsidRPr="0026243A" w:rsidRDefault="00D648D3" w:rsidP="000B4325">
            <w:pPr>
              <w:jc w:val="both"/>
              <w:rPr>
                <w:rFonts w:ascii="Times New Roman" w:hAnsi="Times New Roman" w:cs="Times New Roman"/>
                <w:sz w:val="24"/>
                <w:szCs w:val="24"/>
              </w:rPr>
            </w:pPr>
            <w:r w:rsidRPr="0026243A">
              <w:rPr>
                <w:rFonts w:ascii="Times New Roman" w:hAnsi="Times New Roman" w:cs="Times New Roman"/>
                <w:sz w:val="24"/>
                <w:szCs w:val="24"/>
              </w:rPr>
              <w:lastRenderedPageBreak/>
              <w:t>16</w:t>
            </w:r>
            <w:r w:rsidR="00F15FDC" w:rsidRPr="0026243A">
              <w:rPr>
                <w:rFonts w:ascii="Times New Roman" w:hAnsi="Times New Roman" w:cs="Times New Roman"/>
                <w:sz w:val="24"/>
                <w:szCs w:val="24"/>
              </w:rPr>
              <w:t>.</w:t>
            </w:r>
          </w:p>
        </w:tc>
        <w:tc>
          <w:tcPr>
            <w:tcW w:w="1975" w:type="dxa"/>
          </w:tcPr>
          <w:p w:rsidR="00F15FDC" w:rsidRPr="0026243A" w:rsidRDefault="00F15FDC" w:rsidP="0023791F">
            <w:pPr>
              <w:rPr>
                <w:rFonts w:ascii="Times New Roman" w:hAnsi="Times New Roman" w:cs="Times New Roman"/>
                <w:b/>
                <w:bCs/>
                <w:sz w:val="24"/>
                <w:szCs w:val="24"/>
              </w:rPr>
            </w:pPr>
            <w:r w:rsidRPr="0026243A">
              <w:rPr>
                <w:rFonts w:ascii="Times New Roman" w:hAnsi="Times New Roman" w:cs="Times New Roman"/>
                <w:b/>
                <w:bCs/>
                <w:sz w:val="24"/>
                <w:szCs w:val="24"/>
              </w:rPr>
              <w:t>W.K. Kellogg Arabian Horse Center  - Don B Huntley College of Agriculture</w:t>
            </w:r>
          </w:p>
          <w:p w:rsidR="00F15FDC" w:rsidRPr="0026243A" w:rsidRDefault="00F15FDC" w:rsidP="0023791F">
            <w:pPr>
              <w:rPr>
                <w:rFonts w:ascii="Times New Roman" w:hAnsi="Times New Roman" w:cs="Times New Roman"/>
                <w:sz w:val="24"/>
                <w:szCs w:val="24"/>
              </w:rPr>
            </w:pPr>
          </w:p>
        </w:tc>
        <w:tc>
          <w:tcPr>
            <w:tcW w:w="1742" w:type="dxa"/>
          </w:tcPr>
          <w:p w:rsidR="00F15FDC" w:rsidRPr="0026243A" w:rsidRDefault="00F15FDC" w:rsidP="00F3529E">
            <w:pPr>
              <w:rPr>
                <w:rFonts w:ascii="Times New Roman" w:hAnsi="Times New Roman" w:cs="Times New Roman"/>
                <w:sz w:val="24"/>
                <w:szCs w:val="24"/>
              </w:rPr>
            </w:pPr>
            <w:r w:rsidRPr="0026243A">
              <w:rPr>
                <w:rFonts w:ascii="Times New Roman" w:hAnsi="Times New Roman" w:cs="Times New Roman"/>
                <w:sz w:val="20"/>
                <w:szCs w:val="20"/>
              </w:rPr>
              <w:t>The primary purposes for the center relate to the educational mission of the university.  It is the focal point for the equine industries option of the Animal and Veterinary sciences major</w:t>
            </w:r>
            <w:r w:rsidR="00B72904">
              <w:rPr>
                <w:rFonts w:ascii="Times New Roman" w:hAnsi="Times New Roman" w:cs="Times New Roman"/>
                <w:sz w:val="20"/>
                <w:szCs w:val="20"/>
              </w:rPr>
              <w:t>s</w:t>
            </w:r>
            <w:r w:rsidRPr="0026243A">
              <w:rPr>
                <w:rFonts w:ascii="Times New Roman" w:hAnsi="Times New Roman" w:cs="Times New Roman"/>
                <w:sz w:val="20"/>
                <w:szCs w:val="20"/>
              </w:rPr>
              <w:t xml:space="preserve">. The center conducts an equine breeding program, on-campus and outreach workshops and clinics, demonstration exhibitions, and engages in major horse show competition. </w:t>
            </w:r>
          </w:p>
        </w:tc>
        <w:tc>
          <w:tcPr>
            <w:tcW w:w="1387" w:type="dxa"/>
          </w:tcPr>
          <w:p w:rsidR="00F15FDC" w:rsidRPr="0026243A" w:rsidRDefault="00F15FDC" w:rsidP="00E237BC">
            <w:pPr>
              <w:jc w:val="both"/>
              <w:rPr>
                <w:rFonts w:ascii="Times New Roman" w:hAnsi="Times New Roman" w:cs="Times New Roman"/>
              </w:rPr>
            </w:pPr>
            <w:r w:rsidRPr="0026243A">
              <w:rPr>
                <w:rFonts w:ascii="Times New Roman" w:hAnsi="Times New Roman" w:cs="Times New Roman"/>
              </w:rPr>
              <w:t>Jeanne Brooks Abernathy</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B72904" w:rsidP="000B4325">
            <w:pPr>
              <w:jc w:val="both"/>
              <w:rPr>
                <w:rFonts w:ascii="Times New Roman" w:hAnsi="Times New Roman" w:cs="Times New Roman"/>
                <w:sz w:val="24"/>
                <w:szCs w:val="24"/>
              </w:rPr>
            </w:pPr>
            <w:r>
              <w:rPr>
                <w:rFonts w:ascii="Times New Roman" w:hAnsi="Times New Roman" w:cs="Times New Roman"/>
                <w:sz w:val="24"/>
                <w:szCs w:val="24"/>
              </w:rPr>
              <w:t>5 – Y</w:t>
            </w:r>
            <w:r w:rsidR="00F15FDC" w:rsidRPr="0026243A">
              <w:rPr>
                <w:rFonts w:ascii="Times New Roman" w:hAnsi="Times New Roman" w:cs="Times New Roman"/>
                <w:sz w:val="24"/>
                <w:szCs w:val="24"/>
              </w:rPr>
              <w:t>ear review – Oct 2009</w:t>
            </w:r>
          </w:p>
        </w:tc>
        <w:tc>
          <w:tcPr>
            <w:tcW w:w="2160" w:type="dxa"/>
            <w:shd w:val="clear" w:color="auto" w:fill="A8D08D" w:themeFill="accent6"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2019</w:t>
            </w:r>
          </w:p>
        </w:tc>
        <w:tc>
          <w:tcPr>
            <w:tcW w:w="2340" w:type="dxa"/>
          </w:tcPr>
          <w:p w:rsidR="00F15FDC" w:rsidRPr="0026243A" w:rsidRDefault="00F15FDC" w:rsidP="000B4325">
            <w:pPr>
              <w:jc w:val="both"/>
              <w:rPr>
                <w:rFonts w:ascii="Times New Roman" w:hAnsi="Times New Roman" w:cs="Times New Roman"/>
                <w:sz w:val="24"/>
                <w:szCs w:val="24"/>
              </w:rPr>
            </w:pPr>
          </w:p>
        </w:tc>
      </w:tr>
      <w:tr w:rsidR="00F15FDC" w:rsidRPr="0026243A" w:rsidTr="004E7369">
        <w:tc>
          <w:tcPr>
            <w:tcW w:w="904" w:type="dxa"/>
          </w:tcPr>
          <w:p w:rsidR="00F15FDC" w:rsidRPr="0026243A" w:rsidRDefault="00D648D3" w:rsidP="000B4325">
            <w:pPr>
              <w:jc w:val="both"/>
              <w:rPr>
                <w:rFonts w:ascii="Times New Roman" w:hAnsi="Times New Roman" w:cs="Times New Roman"/>
                <w:sz w:val="24"/>
                <w:szCs w:val="24"/>
              </w:rPr>
            </w:pPr>
            <w:r w:rsidRPr="0026243A">
              <w:rPr>
                <w:rFonts w:ascii="Times New Roman" w:hAnsi="Times New Roman" w:cs="Times New Roman"/>
                <w:sz w:val="24"/>
                <w:szCs w:val="24"/>
              </w:rPr>
              <w:t>17</w:t>
            </w:r>
            <w:r w:rsidR="00F15FDC" w:rsidRPr="0026243A">
              <w:rPr>
                <w:rFonts w:ascii="Times New Roman" w:hAnsi="Times New Roman" w:cs="Times New Roman"/>
                <w:sz w:val="24"/>
                <w:szCs w:val="24"/>
              </w:rPr>
              <w:t>.</w:t>
            </w:r>
          </w:p>
        </w:tc>
        <w:tc>
          <w:tcPr>
            <w:tcW w:w="1975" w:type="dxa"/>
          </w:tcPr>
          <w:p w:rsidR="00F15FDC" w:rsidRPr="0026243A" w:rsidRDefault="00F15FDC" w:rsidP="001947B7">
            <w:pPr>
              <w:jc w:val="both"/>
              <w:rPr>
                <w:rFonts w:ascii="Times New Roman" w:hAnsi="Times New Roman" w:cs="Times New Roman"/>
                <w:b/>
                <w:bCs/>
                <w:sz w:val="24"/>
                <w:szCs w:val="24"/>
              </w:rPr>
            </w:pPr>
            <w:r w:rsidRPr="0026243A">
              <w:rPr>
                <w:rFonts w:ascii="Times New Roman" w:hAnsi="Times New Roman" w:cs="Times New Roman"/>
                <w:b/>
                <w:bCs/>
                <w:sz w:val="24"/>
                <w:szCs w:val="24"/>
              </w:rPr>
              <w:t>Global Education  Institute – Extended University</w:t>
            </w:r>
          </w:p>
          <w:p w:rsidR="00F15FDC" w:rsidRPr="0026243A" w:rsidRDefault="00F15FDC" w:rsidP="000B4325">
            <w:pPr>
              <w:jc w:val="both"/>
              <w:rPr>
                <w:rFonts w:ascii="Times New Roman" w:hAnsi="Times New Roman" w:cs="Times New Roman"/>
                <w:sz w:val="24"/>
                <w:szCs w:val="24"/>
              </w:rPr>
            </w:pPr>
          </w:p>
        </w:tc>
        <w:tc>
          <w:tcPr>
            <w:tcW w:w="1742" w:type="dxa"/>
          </w:tcPr>
          <w:p w:rsidR="00F15FDC" w:rsidRPr="0026243A" w:rsidRDefault="00F15FDC" w:rsidP="00F3529E">
            <w:pPr>
              <w:rPr>
                <w:rFonts w:ascii="Times New Roman" w:hAnsi="Times New Roman" w:cs="Times New Roman"/>
                <w:color w:val="4D4C4A"/>
                <w:sz w:val="20"/>
                <w:szCs w:val="20"/>
              </w:rPr>
            </w:pPr>
            <w:r w:rsidRPr="0026243A">
              <w:rPr>
                <w:rFonts w:ascii="Times New Roman" w:hAnsi="Times New Roman" w:cs="Times New Roman"/>
                <w:color w:val="4D4C4A"/>
                <w:sz w:val="20"/>
                <w:szCs w:val="20"/>
              </w:rPr>
              <w:t xml:space="preserve">As a self-support academic unit in the College of the Extended University (CEU), Global Education Institute (GEI) provides high-quality university-based programs for international clients.  </w:t>
            </w:r>
          </w:p>
        </w:tc>
        <w:tc>
          <w:tcPr>
            <w:tcW w:w="1387" w:type="dxa"/>
          </w:tcPr>
          <w:p w:rsidR="00F15FDC" w:rsidRPr="0026243A" w:rsidRDefault="00F15FDC" w:rsidP="001947B7">
            <w:pPr>
              <w:jc w:val="both"/>
              <w:rPr>
                <w:rFonts w:ascii="Times New Roman" w:hAnsi="Times New Roman" w:cs="Times New Roman"/>
              </w:rPr>
            </w:pPr>
            <w:r w:rsidRPr="0026243A">
              <w:rPr>
                <w:rFonts w:ascii="Times New Roman" w:hAnsi="Times New Roman" w:cs="Times New Roman"/>
              </w:rPr>
              <w:t>Lisa Xue</w:t>
            </w:r>
          </w:p>
          <w:p w:rsidR="00F15FDC" w:rsidRPr="0026243A" w:rsidRDefault="00F15FDC" w:rsidP="000B4325">
            <w:pPr>
              <w:jc w:val="both"/>
              <w:rPr>
                <w:rFonts w:ascii="Times New Roman" w:hAnsi="Times New Roman" w:cs="Times New Roman"/>
                <w:sz w:val="24"/>
                <w:szCs w:val="24"/>
              </w:rPr>
            </w:pPr>
          </w:p>
        </w:tc>
        <w:tc>
          <w:tcPr>
            <w:tcW w:w="2357" w:type="dxa"/>
          </w:tcPr>
          <w:p w:rsidR="00F15FDC" w:rsidRPr="0026243A" w:rsidRDefault="00F15FDC" w:rsidP="000B4325">
            <w:pPr>
              <w:jc w:val="both"/>
              <w:rPr>
                <w:rFonts w:ascii="Times New Roman" w:hAnsi="Times New Roman" w:cs="Times New Roman"/>
                <w:sz w:val="24"/>
                <w:szCs w:val="24"/>
              </w:rPr>
            </w:pPr>
          </w:p>
        </w:tc>
        <w:tc>
          <w:tcPr>
            <w:tcW w:w="2160" w:type="dxa"/>
          </w:tcPr>
          <w:p w:rsidR="00F15FDC" w:rsidRPr="0026243A" w:rsidRDefault="00F15FDC" w:rsidP="000B4325">
            <w:pPr>
              <w:jc w:val="both"/>
              <w:rPr>
                <w:rFonts w:ascii="Times New Roman" w:hAnsi="Times New Roman" w:cs="Times New Roman"/>
                <w:sz w:val="24"/>
                <w:szCs w:val="24"/>
              </w:rPr>
            </w:pPr>
          </w:p>
        </w:tc>
        <w:tc>
          <w:tcPr>
            <w:tcW w:w="2340" w:type="dxa"/>
            <w:shd w:val="clear" w:color="auto" w:fill="FFD966" w:themeFill="accent4" w:themeFillTint="99"/>
          </w:tcPr>
          <w:p w:rsidR="00F15FDC" w:rsidRPr="0026243A" w:rsidRDefault="00B26E4A" w:rsidP="000B4325">
            <w:pPr>
              <w:jc w:val="both"/>
              <w:rPr>
                <w:rFonts w:ascii="Times New Roman" w:hAnsi="Times New Roman" w:cs="Times New Roman"/>
                <w:sz w:val="24"/>
                <w:szCs w:val="24"/>
              </w:rPr>
            </w:pPr>
            <w:r>
              <w:rPr>
                <w:rFonts w:ascii="Times New Roman" w:hAnsi="Times New Roman" w:cs="Times New Roman"/>
                <w:sz w:val="24"/>
                <w:szCs w:val="24"/>
              </w:rPr>
              <w:t>June 2020</w:t>
            </w:r>
          </w:p>
        </w:tc>
      </w:tr>
    </w:tbl>
    <w:p w:rsidR="000B4325" w:rsidRPr="0026243A" w:rsidRDefault="000B4325" w:rsidP="000B4325">
      <w:pPr>
        <w:jc w:val="both"/>
        <w:rPr>
          <w:rFonts w:ascii="Times New Roman" w:hAnsi="Times New Roman" w:cs="Times New Roman"/>
          <w:sz w:val="24"/>
          <w:szCs w:val="24"/>
        </w:rPr>
      </w:pPr>
    </w:p>
    <w:sectPr w:rsidR="000B4325" w:rsidRPr="0026243A" w:rsidSect="000B43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25"/>
    <w:rsid w:val="000B4325"/>
    <w:rsid w:val="000D1BC2"/>
    <w:rsid w:val="00104E77"/>
    <w:rsid w:val="001742AE"/>
    <w:rsid w:val="001947B7"/>
    <w:rsid w:val="0023791F"/>
    <w:rsid w:val="0026243A"/>
    <w:rsid w:val="00297542"/>
    <w:rsid w:val="00327A13"/>
    <w:rsid w:val="003964EA"/>
    <w:rsid w:val="003E43CD"/>
    <w:rsid w:val="004E31AB"/>
    <w:rsid w:val="004E7369"/>
    <w:rsid w:val="00530DEA"/>
    <w:rsid w:val="006E62CA"/>
    <w:rsid w:val="006F3789"/>
    <w:rsid w:val="007D59CA"/>
    <w:rsid w:val="00821505"/>
    <w:rsid w:val="008668D3"/>
    <w:rsid w:val="008A67A8"/>
    <w:rsid w:val="00A84642"/>
    <w:rsid w:val="00AD42A7"/>
    <w:rsid w:val="00B26E4A"/>
    <w:rsid w:val="00B501EF"/>
    <w:rsid w:val="00B52E54"/>
    <w:rsid w:val="00B72904"/>
    <w:rsid w:val="00BC1D9B"/>
    <w:rsid w:val="00C916A5"/>
    <w:rsid w:val="00CF4627"/>
    <w:rsid w:val="00D43160"/>
    <w:rsid w:val="00D648D3"/>
    <w:rsid w:val="00DD1272"/>
    <w:rsid w:val="00DE7790"/>
    <w:rsid w:val="00E237BC"/>
    <w:rsid w:val="00E510D0"/>
    <w:rsid w:val="00E667DC"/>
    <w:rsid w:val="00E9084C"/>
    <w:rsid w:val="00EA4E45"/>
    <w:rsid w:val="00EC5008"/>
    <w:rsid w:val="00EE54E3"/>
    <w:rsid w:val="00F15FDC"/>
    <w:rsid w:val="00F3155C"/>
    <w:rsid w:val="00F3529E"/>
    <w:rsid w:val="00F41EF0"/>
    <w:rsid w:val="00F6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260BC-7D3F-42DC-A8AC-2B9F4EAB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668">
      <w:bodyDiv w:val="1"/>
      <w:marLeft w:val="0"/>
      <w:marRight w:val="0"/>
      <w:marTop w:val="0"/>
      <w:marBottom w:val="0"/>
      <w:divBdr>
        <w:top w:val="none" w:sz="0" w:space="0" w:color="auto"/>
        <w:left w:val="none" w:sz="0" w:space="0" w:color="auto"/>
        <w:bottom w:val="none" w:sz="0" w:space="0" w:color="auto"/>
        <w:right w:val="none" w:sz="0" w:space="0" w:color="auto"/>
      </w:divBdr>
    </w:div>
    <w:div w:id="71707717">
      <w:bodyDiv w:val="1"/>
      <w:marLeft w:val="0"/>
      <w:marRight w:val="0"/>
      <w:marTop w:val="0"/>
      <w:marBottom w:val="0"/>
      <w:divBdr>
        <w:top w:val="none" w:sz="0" w:space="0" w:color="auto"/>
        <w:left w:val="none" w:sz="0" w:space="0" w:color="auto"/>
        <w:bottom w:val="none" w:sz="0" w:space="0" w:color="auto"/>
        <w:right w:val="none" w:sz="0" w:space="0" w:color="auto"/>
      </w:divBdr>
    </w:div>
    <w:div w:id="83695160">
      <w:bodyDiv w:val="1"/>
      <w:marLeft w:val="0"/>
      <w:marRight w:val="0"/>
      <w:marTop w:val="0"/>
      <w:marBottom w:val="0"/>
      <w:divBdr>
        <w:top w:val="none" w:sz="0" w:space="0" w:color="auto"/>
        <w:left w:val="none" w:sz="0" w:space="0" w:color="auto"/>
        <w:bottom w:val="none" w:sz="0" w:space="0" w:color="auto"/>
        <w:right w:val="none" w:sz="0" w:space="0" w:color="auto"/>
      </w:divBdr>
    </w:div>
    <w:div w:id="96482981">
      <w:bodyDiv w:val="1"/>
      <w:marLeft w:val="0"/>
      <w:marRight w:val="0"/>
      <w:marTop w:val="0"/>
      <w:marBottom w:val="0"/>
      <w:divBdr>
        <w:top w:val="none" w:sz="0" w:space="0" w:color="auto"/>
        <w:left w:val="none" w:sz="0" w:space="0" w:color="auto"/>
        <w:bottom w:val="none" w:sz="0" w:space="0" w:color="auto"/>
        <w:right w:val="none" w:sz="0" w:space="0" w:color="auto"/>
      </w:divBdr>
    </w:div>
    <w:div w:id="107891779">
      <w:bodyDiv w:val="1"/>
      <w:marLeft w:val="0"/>
      <w:marRight w:val="0"/>
      <w:marTop w:val="0"/>
      <w:marBottom w:val="0"/>
      <w:divBdr>
        <w:top w:val="none" w:sz="0" w:space="0" w:color="auto"/>
        <w:left w:val="none" w:sz="0" w:space="0" w:color="auto"/>
        <w:bottom w:val="none" w:sz="0" w:space="0" w:color="auto"/>
        <w:right w:val="none" w:sz="0" w:space="0" w:color="auto"/>
      </w:divBdr>
    </w:div>
    <w:div w:id="120613462">
      <w:bodyDiv w:val="1"/>
      <w:marLeft w:val="0"/>
      <w:marRight w:val="0"/>
      <w:marTop w:val="0"/>
      <w:marBottom w:val="0"/>
      <w:divBdr>
        <w:top w:val="none" w:sz="0" w:space="0" w:color="auto"/>
        <w:left w:val="none" w:sz="0" w:space="0" w:color="auto"/>
        <w:bottom w:val="none" w:sz="0" w:space="0" w:color="auto"/>
        <w:right w:val="none" w:sz="0" w:space="0" w:color="auto"/>
      </w:divBdr>
    </w:div>
    <w:div w:id="220865750">
      <w:bodyDiv w:val="1"/>
      <w:marLeft w:val="0"/>
      <w:marRight w:val="0"/>
      <w:marTop w:val="0"/>
      <w:marBottom w:val="0"/>
      <w:divBdr>
        <w:top w:val="none" w:sz="0" w:space="0" w:color="auto"/>
        <w:left w:val="none" w:sz="0" w:space="0" w:color="auto"/>
        <w:bottom w:val="none" w:sz="0" w:space="0" w:color="auto"/>
        <w:right w:val="none" w:sz="0" w:space="0" w:color="auto"/>
      </w:divBdr>
    </w:div>
    <w:div w:id="221142467">
      <w:bodyDiv w:val="1"/>
      <w:marLeft w:val="0"/>
      <w:marRight w:val="0"/>
      <w:marTop w:val="0"/>
      <w:marBottom w:val="0"/>
      <w:divBdr>
        <w:top w:val="none" w:sz="0" w:space="0" w:color="auto"/>
        <w:left w:val="none" w:sz="0" w:space="0" w:color="auto"/>
        <w:bottom w:val="none" w:sz="0" w:space="0" w:color="auto"/>
        <w:right w:val="none" w:sz="0" w:space="0" w:color="auto"/>
      </w:divBdr>
    </w:div>
    <w:div w:id="274020730">
      <w:bodyDiv w:val="1"/>
      <w:marLeft w:val="0"/>
      <w:marRight w:val="0"/>
      <w:marTop w:val="0"/>
      <w:marBottom w:val="0"/>
      <w:divBdr>
        <w:top w:val="none" w:sz="0" w:space="0" w:color="auto"/>
        <w:left w:val="none" w:sz="0" w:space="0" w:color="auto"/>
        <w:bottom w:val="none" w:sz="0" w:space="0" w:color="auto"/>
        <w:right w:val="none" w:sz="0" w:space="0" w:color="auto"/>
      </w:divBdr>
    </w:div>
    <w:div w:id="331220842">
      <w:bodyDiv w:val="1"/>
      <w:marLeft w:val="0"/>
      <w:marRight w:val="0"/>
      <w:marTop w:val="0"/>
      <w:marBottom w:val="0"/>
      <w:divBdr>
        <w:top w:val="none" w:sz="0" w:space="0" w:color="auto"/>
        <w:left w:val="none" w:sz="0" w:space="0" w:color="auto"/>
        <w:bottom w:val="none" w:sz="0" w:space="0" w:color="auto"/>
        <w:right w:val="none" w:sz="0" w:space="0" w:color="auto"/>
      </w:divBdr>
    </w:div>
    <w:div w:id="392896263">
      <w:bodyDiv w:val="1"/>
      <w:marLeft w:val="0"/>
      <w:marRight w:val="0"/>
      <w:marTop w:val="0"/>
      <w:marBottom w:val="0"/>
      <w:divBdr>
        <w:top w:val="none" w:sz="0" w:space="0" w:color="auto"/>
        <w:left w:val="none" w:sz="0" w:space="0" w:color="auto"/>
        <w:bottom w:val="none" w:sz="0" w:space="0" w:color="auto"/>
        <w:right w:val="none" w:sz="0" w:space="0" w:color="auto"/>
      </w:divBdr>
    </w:div>
    <w:div w:id="491062392">
      <w:bodyDiv w:val="1"/>
      <w:marLeft w:val="0"/>
      <w:marRight w:val="0"/>
      <w:marTop w:val="0"/>
      <w:marBottom w:val="0"/>
      <w:divBdr>
        <w:top w:val="none" w:sz="0" w:space="0" w:color="auto"/>
        <w:left w:val="none" w:sz="0" w:space="0" w:color="auto"/>
        <w:bottom w:val="none" w:sz="0" w:space="0" w:color="auto"/>
        <w:right w:val="none" w:sz="0" w:space="0" w:color="auto"/>
      </w:divBdr>
    </w:div>
    <w:div w:id="555043529">
      <w:bodyDiv w:val="1"/>
      <w:marLeft w:val="0"/>
      <w:marRight w:val="0"/>
      <w:marTop w:val="0"/>
      <w:marBottom w:val="0"/>
      <w:divBdr>
        <w:top w:val="none" w:sz="0" w:space="0" w:color="auto"/>
        <w:left w:val="none" w:sz="0" w:space="0" w:color="auto"/>
        <w:bottom w:val="none" w:sz="0" w:space="0" w:color="auto"/>
        <w:right w:val="none" w:sz="0" w:space="0" w:color="auto"/>
      </w:divBdr>
    </w:div>
    <w:div w:id="618102001">
      <w:bodyDiv w:val="1"/>
      <w:marLeft w:val="0"/>
      <w:marRight w:val="0"/>
      <w:marTop w:val="0"/>
      <w:marBottom w:val="0"/>
      <w:divBdr>
        <w:top w:val="none" w:sz="0" w:space="0" w:color="auto"/>
        <w:left w:val="none" w:sz="0" w:space="0" w:color="auto"/>
        <w:bottom w:val="none" w:sz="0" w:space="0" w:color="auto"/>
        <w:right w:val="none" w:sz="0" w:space="0" w:color="auto"/>
      </w:divBdr>
    </w:div>
    <w:div w:id="628172676">
      <w:bodyDiv w:val="1"/>
      <w:marLeft w:val="0"/>
      <w:marRight w:val="0"/>
      <w:marTop w:val="0"/>
      <w:marBottom w:val="0"/>
      <w:divBdr>
        <w:top w:val="none" w:sz="0" w:space="0" w:color="auto"/>
        <w:left w:val="none" w:sz="0" w:space="0" w:color="auto"/>
        <w:bottom w:val="none" w:sz="0" w:space="0" w:color="auto"/>
        <w:right w:val="none" w:sz="0" w:space="0" w:color="auto"/>
      </w:divBdr>
    </w:div>
    <w:div w:id="628898423">
      <w:bodyDiv w:val="1"/>
      <w:marLeft w:val="0"/>
      <w:marRight w:val="0"/>
      <w:marTop w:val="0"/>
      <w:marBottom w:val="0"/>
      <w:divBdr>
        <w:top w:val="none" w:sz="0" w:space="0" w:color="auto"/>
        <w:left w:val="none" w:sz="0" w:space="0" w:color="auto"/>
        <w:bottom w:val="none" w:sz="0" w:space="0" w:color="auto"/>
        <w:right w:val="none" w:sz="0" w:space="0" w:color="auto"/>
      </w:divBdr>
    </w:div>
    <w:div w:id="669605560">
      <w:bodyDiv w:val="1"/>
      <w:marLeft w:val="0"/>
      <w:marRight w:val="0"/>
      <w:marTop w:val="0"/>
      <w:marBottom w:val="0"/>
      <w:divBdr>
        <w:top w:val="none" w:sz="0" w:space="0" w:color="auto"/>
        <w:left w:val="none" w:sz="0" w:space="0" w:color="auto"/>
        <w:bottom w:val="none" w:sz="0" w:space="0" w:color="auto"/>
        <w:right w:val="none" w:sz="0" w:space="0" w:color="auto"/>
      </w:divBdr>
    </w:div>
    <w:div w:id="759521700">
      <w:bodyDiv w:val="1"/>
      <w:marLeft w:val="0"/>
      <w:marRight w:val="0"/>
      <w:marTop w:val="0"/>
      <w:marBottom w:val="0"/>
      <w:divBdr>
        <w:top w:val="none" w:sz="0" w:space="0" w:color="auto"/>
        <w:left w:val="none" w:sz="0" w:space="0" w:color="auto"/>
        <w:bottom w:val="none" w:sz="0" w:space="0" w:color="auto"/>
        <w:right w:val="none" w:sz="0" w:space="0" w:color="auto"/>
      </w:divBdr>
    </w:div>
    <w:div w:id="763263224">
      <w:bodyDiv w:val="1"/>
      <w:marLeft w:val="0"/>
      <w:marRight w:val="0"/>
      <w:marTop w:val="0"/>
      <w:marBottom w:val="0"/>
      <w:divBdr>
        <w:top w:val="none" w:sz="0" w:space="0" w:color="auto"/>
        <w:left w:val="none" w:sz="0" w:space="0" w:color="auto"/>
        <w:bottom w:val="none" w:sz="0" w:space="0" w:color="auto"/>
        <w:right w:val="none" w:sz="0" w:space="0" w:color="auto"/>
      </w:divBdr>
    </w:div>
    <w:div w:id="768934950">
      <w:bodyDiv w:val="1"/>
      <w:marLeft w:val="0"/>
      <w:marRight w:val="0"/>
      <w:marTop w:val="0"/>
      <w:marBottom w:val="0"/>
      <w:divBdr>
        <w:top w:val="none" w:sz="0" w:space="0" w:color="auto"/>
        <w:left w:val="none" w:sz="0" w:space="0" w:color="auto"/>
        <w:bottom w:val="none" w:sz="0" w:space="0" w:color="auto"/>
        <w:right w:val="none" w:sz="0" w:space="0" w:color="auto"/>
      </w:divBdr>
    </w:div>
    <w:div w:id="805970800">
      <w:bodyDiv w:val="1"/>
      <w:marLeft w:val="0"/>
      <w:marRight w:val="0"/>
      <w:marTop w:val="0"/>
      <w:marBottom w:val="0"/>
      <w:divBdr>
        <w:top w:val="none" w:sz="0" w:space="0" w:color="auto"/>
        <w:left w:val="none" w:sz="0" w:space="0" w:color="auto"/>
        <w:bottom w:val="none" w:sz="0" w:space="0" w:color="auto"/>
        <w:right w:val="none" w:sz="0" w:space="0" w:color="auto"/>
      </w:divBdr>
    </w:div>
    <w:div w:id="862017018">
      <w:bodyDiv w:val="1"/>
      <w:marLeft w:val="0"/>
      <w:marRight w:val="0"/>
      <w:marTop w:val="0"/>
      <w:marBottom w:val="0"/>
      <w:divBdr>
        <w:top w:val="none" w:sz="0" w:space="0" w:color="auto"/>
        <w:left w:val="none" w:sz="0" w:space="0" w:color="auto"/>
        <w:bottom w:val="none" w:sz="0" w:space="0" w:color="auto"/>
        <w:right w:val="none" w:sz="0" w:space="0" w:color="auto"/>
      </w:divBdr>
    </w:div>
    <w:div w:id="887884038">
      <w:bodyDiv w:val="1"/>
      <w:marLeft w:val="0"/>
      <w:marRight w:val="0"/>
      <w:marTop w:val="0"/>
      <w:marBottom w:val="0"/>
      <w:divBdr>
        <w:top w:val="none" w:sz="0" w:space="0" w:color="auto"/>
        <w:left w:val="none" w:sz="0" w:space="0" w:color="auto"/>
        <w:bottom w:val="none" w:sz="0" w:space="0" w:color="auto"/>
        <w:right w:val="none" w:sz="0" w:space="0" w:color="auto"/>
      </w:divBdr>
    </w:div>
    <w:div w:id="930158234">
      <w:bodyDiv w:val="1"/>
      <w:marLeft w:val="0"/>
      <w:marRight w:val="0"/>
      <w:marTop w:val="0"/>
      <w:marBottom w:val="0"/>
      <w:divBdr>
        <w:top w:val="none" w:sz="0" w:space="0" w:color="auto"/>
        <w:left w:val="none" w:sz="0" w:space="0" w:color="auto"/>
        <w:bottom w:val="none" w:sz="0" w:space="0" w:color="auto"/>
        <w:right w:val="none" w:sz="0" w:space="0" w:color="auto"/>
      </w:divBdr>
    </w:div>
    <w:div w:id="942372451">
      <w:bodyDiv w:val="1"/>
      <w:marLeft w:val="0"/>
      <w:marRight w:val="0"/>
      <w:marTop w:val="0"/>
      <w:marBottom w:val="0"/>
      <w:divBdr>
        <w:top w:val="none" w:sz="0" w:space="0" w:color="auto"/>
        <w:left w:val="none" w:sz="0" w:space="0" w:color="auto"/>
        <w:bottom w:val="none" w:sz="0" w:space="0" w:color="auto"/>
        <w:right w:val="none" w:sz="0" w:space="0" w:color="auto"/>
      </w:divBdr>
    </w:div>
    <w:div w:id="965894044">
      <w:bodyDiv w:val="1"/>
      <w:marLeft w:val="0"/>
      <w:marRight w:val="0"/>
      <w:marTop w:val="0"/>
      <w:marBottom w:val="0"/>
      <w:divBdr>
        <w:top w:val="none" w:sz="0" w:space="0" w:color="auto"/>
        <w:left w:val="none" w:sz="0" w:space="0" w:color="auto"/>
        <w:bottom w:val="none" w:sz="0" w:space="0" w:color="auto"/>
        <w:right w:val="none" w:sz="0" w:space="0" w:color="auto"/>
      </w:divBdr>
    </w:div>
    <w:div w:id="1059672279">
      <w:bodyDiv w:val="1"/>
      <w:marLeft w:val="0"/>
      <w:marRight w:val="0"/>
      <w:marTop w:val="0"/>
      <w:marBottom w:val="0"/>
      <w:divBdr>
        <w:top w:val="none" w:sz="0" w:space="0" w:color="auto"/>
        <w:left w:val="none" w:sz="0" w:space="0" w:color="auto"/>
        <w:bottom w:val="none" w:sz="0" w:space="0" w:color="auto"/>
        <w:right w:val="none" w:sz="0" w:space="0" w:color="auto"/>
      </w:divBdr>
    </w:div>
    <w:div w:id="1060858740">
      <w:bodyDiv w:val="1"/>
      <w:marLeft w:val="0"/>
      <w:marRight w:val="0"/>
      <w:marTop w:val="0"/>
      <w:marBottom w:val="0"/>
      <w:divBdr>
        <w:top w:val="none" w:sz="0" w:space="0" w:color="auto"/>
        <w:left w:val="none" w:sz="0" w:space="0" w:color="auto"/>
        <w:bottom w:val="none" w:sz="0" w:space="0" w:color="auto"/>
        <w:right w:val="none" w:sz="0" w:space="0" w:color="auto"/>
      </w:divBdr>
    </w:div>
    <w:div w:id="1101603896">
      <w:bodyDiv w:val="1"/>
      <w:marLeft w:val="0"/>
      <w:marRight w:val="0"/>
      <w:marTop w:val="0"/>
      <w:marBottom w:val="0"/>
      <w:divBdr>
        <w:top w:val="none" w:sz="0" w:space="0" w:color="auto"/>
        <w:left w:val="none" w:sz="0" w:space="0" w:color="auto"/>
        <w:bottom w:val="none" w:sz="0" w:space="0" w:color="auto"/>
        <w:right w:val="none" w:sz="0" w:space="0" w:color="auto"/>
      </w:divBdr>
    </w:div>
    <w:div w:id="1205868983">
      <w:bodyDiv w:val="1"/>
      <w:marLeft w:val="0"/>
      <w:marRight w:val="0"/>
      <w:marTop w:val="0"/>
      <w:marBottom w:val="0"/>
      <w:divBdr>
        <w:top w:val="none" w:sz="0" w:space="0" w:color="auto"/>
        <w:left w:val="none" w:sz="0" w:space="0" w:color="auto"/>
        <w:bottom w:val="none" w:sz="0" w:space="0" w:color="auto"/>
        <w:right w:val="none" w:sz="0" w:space="0" w:color="auto"/>
      </w:divBdr>
    </w:div>
    <w:div w:id="1231236272">
      <w:bodyDiv w:val="1"/>
      <w:marLeft w:val="0"/>
      <w:marRight w:val="0"/>
      <w:marTop w:val="0"/>
      <w:marBottom w:val="0"/>
      <w:divBdr>
        <w:top w:val="none" w:sz="0" w:space="0" w:color="auto"/>
        <w:left w:val="none" w:sz="0" w:space="0" w:color="auto"/>
        <w:bottom w:val="none" w:sz="0" w:space="0" w:color="auto"/>
        <w:right w:val="none" w:sz="0" w:space="0" w:color="auto"/>
      </w:divBdr>
    </w:div>
    <w:div w:id="1441074311">
      <w:bodyDiv w:val="1"/>
      <w:marLeft w:val="0"/>
      <w:marRight w:val="0"/>
      <w:marTop w:val="0"/>
      <w:marBottom w:val="0"/>
      <w:divBdr>
        <w:top w:val="none" w:sz="0" w:space="0" w:color="auto"/>
        <w:left w:val="none" w:sz="0" w:space="0" w:color="auto"/>
        <w:bottom w:val="none" w:sz="0" w:space="0" w:color="auto"/>
        <w:right w:val="none" w:sz="0" w:space="0" w:color="auto"/>
      </w:divBdr>
    </w:div>
    <w:div w:id="1475827409">
      <w:bodyDiv w:val="1"/>
      <w:marLeft w:val="0"/>
      <w:marRight w:val="0"/>
      <w:marTop w:val="0"/>
      <w:marBottom w:val="0"/>
      <w:divBdr>
        <w:top w:val="none" w:sz="0" w:space="0" w:color="auto"/>
        <w:left w:val="none" w:sz="0" w:space="0" w:color="auto"/>
        <w:bottom w:val="none" w:sz="0" w:space="0" w:color="auto"/>
        <w:right w:val="none" w:sz="0" w:space="0" w:color="auto"/>
      </w:divBdr>
    </w:div>
    <w:div w:id="1488399181">
      <w:bodyDiv w:val="1"/>
      <w:marLeft w:val="0"/>
      <w:marRight w:val="0"/>
      <w:marTop w:val="0"/>
      <w:marBottom w:val="0"/>
      <w:divBdr>
        <w:top w:val="none" w:sz="0" w:space="0" w:color="auto"/>
        <w:left w:val="none" w:sz="0" w:space="0" w:color="auto"/>
        <w:bottom w:val="none" w:sz="0" w:space="0" w:color="auto"/>
        <w:right w:val="none" w:sz="0" w:space="0" w:color="auto"/>
      </w:divBdr>
    </w:div>
    <w:div w:id="1500584628">
      <w:bodyDiv w:val="1"/>
      <w:marLeft w:val="0"/>
      <w:marRight w:val="0"/>
      <w:marTop w:val="0"/>
      <w:marBottom w:val="0"/>
      <w:divBdr>
        <w:top w:val="none" w:sz="0" w:space="0" w:color="auto"/>
        <w:left w:val="none" w:sz="0" w:space="0" w:color="auto"/>
        <w:bottom w:val="none" w:sz="0" w:space="0" w:color="auto"/>
        <w:right w:val="none" w:sz="0" w:space="0" w:color="auto"/>
      </w:divBdr>
    </w:div>
    <w:div w:id="1513911873">
      <w:bodyDiv w:val="1"/>
      <w:marLeft w:val="0"/>
      <w:marRight w:val="0"/>
      <w:marTop w:val="0"/>
      <w:marBottom w:val="0"/>
      <w:divBdr>
        <w:top w:val="none" w:sz="0" w:space="0" w:color="auto"/>
        <w:left w:val="none" w:sz="0" w:space="0" w:color="auto"/>
        <w:bottom w:val="none" w:sz="0" w:space="0" w:color="auto"/>
        <w:right w:val="none" w:sz="0" w:space="0" w:color="auto"/>
      </w:divBdr>
    </w:div>
    <w:div w:id="1533419118">
      <w:bodyDiv w:val="1"/>
      <w:marLeft w:val="0"/>
      <w:marRight w:val="0"/>
      <w:marTop w:val="0"/>
      <w:marBottom w:val="0"/>
      <w:divBdr>
        <w:top w:val="none" w:sz="0" w:space="0" w:color="auto"/>
        <w:left w:val="none" w:sz="0" w:space="0" w:color="auto"/>
        <w:bottom w:val="none" w:sz="0" w:space="0" w:color="auto"/>
        <w:right w:val="none" w:sz="0" w:space="0" w:color="auto"/>
      </w:divBdr>
    </w:div>
    <w:div w:id="1714038964">
      <w:bodyDiv w:val="1"/>
      <w:marLeft w:val="0"/>
      <w:marRight w:val="0"/>
      <w:marTop w:val="0"/>
      <w:marBottom w:val="0"/>
      <w:divBdr>
        <w:top w:val="none" w:sz="0" w:space="0" w:color="auto"/>
        <w:left w:val="none" w:sz="0" w:space="0" w:color="auto"/>
        <w:bottom w:val="none" w:sz="0" w:space="0" w:color="auto"/>
        <w:right w:val="none" w:sz="0" w:space="0" w:color="auto"/>
      </w:divBdr>
    </w:div>
    <w:div w:id="1717006534">
      <w:bodyDiv w:val="1"/>
      <w:marLeft w:val="0"/>
      <w:marRight w:val="0"/>
      <w:marTop w:val="0"/>
      <w:marBottom w:val="0"/>
      <w:divBdr>
        <w:top w:val="none" w:sz="0" w:space="0" w:color="auto"/>
        <w:left w:val="none" w:sz="0" w:space="0" w:color="auto"/>
        <w:bottom w:val="none" w:sz="0" w:space="0" w:color="auto"/>
        <w:right w:val="none" w:sz="0" w:space="0" w:color="auto"/>
      </w:divBdr>
    </w:div>
    <w:div w:id="1773935035">
      <w:bodyDiv w:val="1"/>
      <w:marLeft w:val="0"/>
      <w:marRight w:val="0"/>
      <w:marTop w:val="0"/>
      <w:marBottom w:val="0"/>
      <w:divBdr>
        <w:top w:val="none" w:sz="0" w:space="0" w:color="auto"/>
        <w:left w:val="none" w:sz="0" w:space="0" w:color="auto"/>
        <w:bottom w:val="none" w:sz="0" w:space="0" w:color="auto"/>
        <w:right w:val="none" w:sz="0" w:space="0" w:color="auto"/>
      </w:divBdr>
    </w:div>
    <w:div w:id="1785492197">
      <w:bodyDiv w:val="1"/>
      <w:marLeft w:val="0"/>
      <w:marRight w:val="0"/>
      <w:marTop w:val="0"/>
      <w:marBottom w:val="0"/>
      <w:divBdr>
        <w:top w:val="none" w:sz="0" w:space="0" w:color="auto"/>
        <w:left w:val="none" w:sz="0" w:space="0" w:color="auto"/>
        <w:bottom w:val="none" w:sz="0" w:space="0" w:color="auto"/>
        <w:right w:val="none" w:sz="0" w:space="0" w:color="auto"/>
      </w:divBdr>
    </w:div>
    <w:div w:id="1812479394">
      <w:bodyDiv w:val="1"/>
      <w:marLeft w:val="0"/>
      <w:marRight w:val="0"/>
      <w:marTop w:val="0"/>
      <w:marBottom w:val="0"/>
      <w:divBdr>
        <w:top w:val="none" w:sz="0" w:space="0" w:color="auto"/>
        <w:left w:val="none" w:sz="0" w:space="0" w:color="auto"/>
        <w:bottom w:val="none" w:sz="0" w:space="0" w:color="auto"/>
        <w:right w:val="none" w:sz="0" w:space="0" w:color="auto"/>
      </w:divBdr>
    </w:div>
    <w:div w:id="1871062416">
      <w:bodyDiv w:val="1"/>
      <w:marLeft w:val="0"/>
      <w:marRight w:val="0"/>
      <w:marTop w:val="0"/>
      <w:marBottom w:val="0"/>
      <w:divBdr>
        <w:top w:val="none" w:sz="0" w:space="0" w:color="auto"/>
        <w:left w:val="none" w:sz="0" w:space="0" w:color="auto"/>
        <w:bottom w:val="none" w:sz="0" w:space="0" w:color="auto"/>
        <w:right w:val="none" w:sz="0" w:space="0" w:color="auto"/>
      </w:divBdr>
    </w:div>
    <w:div w:id="1878080219">
      <w:bodyDiv w:val="1"/>
      <w:marLeft w:val="0"/>
      <w:marRight w:val="0"/>
      <w:marTop w:val="0"/>
      <w:marBottom w:val="0"/>
      <w:divBdr>
        <w:top w:val="none" w:sz="0" w:space="0" w:color="auto"/>
        <w:left w:val="none" w:sz="0" w:space="0" w:color="auto"/>
        <w:bottom w:val="none" w:sz="0" w:space="0" w:color="auto"/>
        <w:right w:val="none" w:sz="0" w:space="0" w:color="auto"/>
      </w:divBdr>
    </w:div>
    <w:div w:id="1962763975">
      <w:bodyDiv w:val="1"/>
      <w:marLeft w:val="0"/>
      <w:marRight w:val="0"/>
      <w:marTop w:val="0"/>
      <w:marBottom w:val="0"/>
      <w:divBdr>
        <w:top w:val="none" w:sz="0" w:space="0" w:color="auto"/>
        <w:left w:val="none" w:sz="0" w:space="0" w:color="auto"/>
        <w:bottom w:val="none" w:sz="0" w:space="0" w:color="auto"/>
        <w:right w:val="none" w:sz="0" w:space="0" w:color="auto"/>
      </w:divBdr>
    </w:div>
    <w:div w:id="1997372557">
      <w:bodyDiv w:val="1"/>
      <w:marLeft w:val="0"/>
      <w:marRight w:val="0"/>
      <w:marTop w:val="0"/>
      <w:marBottom w:val="0"/>
      <w:divBdr>
        <w:top w:val="none" w:sz="0" w:space="0" w:color="auto"/>
        <w:left w:val="none" w:sz="0" w:space="0" w:color="auto"/>
        <w:bottom w:val="none" w:sz="0" w:space="0" w:color="auto"/>
        <w:right w:val="none" w:sz="0" w:space="0" w:color="auto"/>
      </w:divBdr>
    </w:div>
    <w:div w:id="2007242969">
      <w:bodyDiv w:val="1"/>
      <w:marLeft w:val="0"/>
      <w:marRight w:val="0"/>
      <w:marTop w:val="0"/>
      <w:marBottom w:val="0"/>
      <w:divBdr>
        <w:top w:val="none" w:sz="0" w:space="0" w:color="auto"/>
        <w:left w:val="none" w:sz="0" w:space="0" w:color="auto"/>
        <w:bottom w:val="none" w:sz="0" w:space="0" w:color="auto"/>
        <w:right w:val="none" w:sz="0" w:space="0" w:color="auto"/>
      </w:divBdr>
    </w:div>
    <w:div w:id="20455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CPP</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 Shah</dc:creator>
  <cp:keywords/>
  <dc:description/>
  <cp:lastModifiedBy>Sadiq Shah</cp:lastModifiedBy>
  <cp:revision>2</cp:revision>
  <cp:lastPrinted>2018-08-23T01:07:00Z</cp:lastPrinted>
  <dcterms:created xsi:type="dcterms:W3CDTF">2018-12-12T00:23:00Z</dcterms:created>
  <dcterms:modified xsi:type="dcterms:W3CDTF">2018-12-12T00:23:00Z</dcterms:modified>
</cp:coreProperties>
</file>