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24E479" w14:textId="6A01FC68" w:rsidR="00A25EF0" w:rsidRPr="00554D9D" w:rsidRDefault="00554D9D" w:rsidP="00A25EF0">
      <w:pPr>
        <w:spacing w:after="0" w:line="240" w:lineRule="auto"/>
        <w:rPr>
          <w:rFonts w:ascii="Times New Roman" w:eastAsia="Times New Roman" w:hAnsi="Symbol" w:cs="Times New Roman"/>
          <w:b/>
          <w:sz w:val="28"/>
          <w:szCs w:val="28"/>
        </w:rPr>
      </w:pPr>
      <w:r w:rsidRPr="00554D9D">
        <w:rPr>
          <w:rFonts w:ascii="Times New Roman" w:eastAsia="Times New Roman" w:hAnsi="Symbol" w:cs="Times New Roman"/>
          <w:b/>
          <w:sz w:val="28"/>
          <w:szCs w:val="28"/>
        </w:rPr>
        <w:t xml:space="preserve">NSF </w:t>
      </w:r>
      <w:r w:rsidR="00A25EF0" w:rsidRPr="00554D9D">
        <w:rPr>
          <w:rFonts w:ascii="Times New Roman" w:eastAsia="Times New Roman" w:hAnsi="Symbol" w:cs="Times New Roman"/>
          <w:b/>
          <w:sz w:val="28"/>
          <w:szCs w:val="28"/>
        </w:rPr>
        <w:t>Data M</w:t>
      </w:r>
      <w:r w:rsidR="00A25EF0" w:rsidRPr="00554D9D">
        <w:rPr>
          <w:rFonts w:ascii="Times New Roman" w:eastAsia="Times New Roman" w:hAnsi="Symbol" w:cs="Times New Roman" w:hint="eastAsia"/>
          <w:b/>
          <w:sz w:val="28"/>
          <w:szCs w:val="28"/>
        </w:rPr>
        <w:t>anagement</w:t>
      </w:r>
      <w:r w:rsidR="00A25EF0" w:rsidRPr="00554D9D">
        <w:rPr>
          <w:rFonts w:ascii="Times New Roman" w:eastAsia="Times New Roman" w:hAnsi="Symbol" w:cs="Times New Roman"/>
          <w:b/>
          <w:sz w:val="28"/>
          <w:szCs w:val="28"/>
        </w:rPr>
        <w:t xml:space="preserve"> Plan</w:t>
      </w:r>
    </w:p>
    <w:p w14:paraId="325DD019" w14:textId="55000245" w:rsidR="00A25EF0" w:rsidRPr="00554D9D" w:rsidRDefault="00411CE8" w:rsidP="00A25EF0">
      <w:pPr>
        <w:spacing w:after="0" w:line="240" w:lineRule="auto"/>
        <w:rPr>
          <w:rFonts w:ascii="Times New Roman" w:eastAsia="Times New Roman" w:hAnsi="Symbol" w:cs="Times New Roman"/>
          <w:b/>
          <w:bCs/>
          <w:sz w:val="24"/>
          <w:szCs w:val="24"/>
        </w:rPr>
      </w:pPr>
      <w:r w:rsidRPr="00554D9D">
        <w:rPr>
          <w:rFonts w:ascii="Times New Roman" w:eastAsia="Times New Roman" w:hAnsi="Symbol" w:cs="Times New Roman"/>
          <w:b/>
          <w:bCs/>
          <w:sz w:val="24"/>
          <w:szCs w:val="24"/>
        </w:rPr>
        <w:t xml:space="preserve">Last updated: </w:t>
      </w:r>
      <w:r w:rsidR="007208A1">
        <w:rPr>
          <w:rFonts w:ascii="Times New Roman" w:eastAsia="Times New Roman" w:hAnsi="Symbol" w:cs="Times New Roman" w:hint="eastAsia"/>
          <w:b/>
          <w:bCs/>
          <w:sz w:val="24"/>
          <w:szCs w:val="24"/>
        </w:rPr>
        <w:t>April 12, 2025</w:t>
      </w:r>
      <w:r w:rsidR="000931D7" w:rsidRPr="00554D9D">
        <w:rPr>
          <w:rFonts w:ascii="Times New Roman" w:eastAsia="Times New Roman" w:hAnsi="Symbol" w:cs="Times New Roman"/>
          <w:b/>
          <w:bCs/>
          <w:sz w:val="24"/>
          <w:szCs w:val="24"/>
        </w:rPr>
        <w:t xml:space="preserve"> </w:t>
      </w:r>
    </w:p>
    <w:p w14:paraId="54051643" w14:textId="3D7EE786" w:rsidR="00A25EF0" w:rsidRDefault="00A25EF0" w:rsidP="00A25EF0">
      <w:pPr>
        <w:spacing w:after="0" w:line="240" w:lineRule="auto"/>
        <w:rPr>
          <w:rFonts w:ascii="Times New Roman" w:eastAsia="Times New Roman" w:hAnsi="Symbol" w:cs="Times New Roman"/>
          <w:sz w:val="24"/>
          <w:szCs w:val="24"/>
        </w:rPr>
      </w:pPr>
    </w:p>
    <w:p w14:paraId="7EAEEB64" w14:textId="3F98CD82" w:rsidR="00476D66" w:rsidRPr="00661DD8" w:rsidRDefault="00661DD8" w:rsidP="00A25EF0">
      <w:pPr>
        <w:spacing w:after="0" w:line="240" w:lineRule="auto"/>
        <w:rPr>
          <w:rFonts w:ascii="Times New Roman" w:eastAsia="Times New Roman" w:hAnsi="Times New Roman" w:cs="Times New Roman"/>
          <w:iCs/>
          <w:sz w:val="24"/>
          <w:szCs w:val="24"/>
        </w:rPr>
      </w:pPr>
      <w:r w:rsidRPr="001732E3">
        <w:rPr>
          <w:rFonts w:ascii="Times New Roman" w:eastAsia="Times New Roman" w:hAnsi="Times New Roman" w:cs="Times New Roman"/>
          <w:iCs/>
          <w:color w:val="FF0000"/>
          <w:sz w:val="24"/>
          <w:szCs w:val="24"/>
        </w:rPr>
        <w:t>As stated in the</w:t>
      </w:r>
      <w:r w:rsidR="00AB0E92" w:rsidRPr="001732E3">
        <w:rPr>
          <w:rFonts w:ascii="Times New Roman" w:eastAsia="Times New Roman" w:hAnsi="Times New Roman" w:cs="Times New Roman"/>
          <w:iCs/>
          <w:color w:val="FF0000"/>
          <w:sz w:val="24"/>
          <w:szCs w:val="24"/>
        </w:rPr>
        <w:t xml:space="preserve"> </w:t>
      </w:r>
      <w:hyperlink r:id="rId10" w:history="1">
        <w:r w:rsidR="00AB0E92" w:rsidRPr="00661DD8">
          <w:rPr>
            <w:rStyle w:val="Hyperlink"/>
            <w:rFonts w:ascii="Times New Roman" w:eastAsia="Times New Roman" w:hAnsi="Times New Roman" w:cs="Times New Roman"/>
            <w:iCs/>
            <w:sz w:val="24"/>
            <w:szCs w:val="24"/>
          </w:rPr>
          <w:t xml:space="preserve">NSF </w:t>
        </w:r>
        <w:r w:rsidR="004F5228" w:rsidRPr="00661DD8">
          <w:rPr>
            <w:rStyle w:val="Hyperlink"/>
            <w:rFonts w:ascii="Times New Roman" w:eastAsia="Times New Roman" w:hAnsi="Times New Roman" w:cs="Times New Roman"/>
            <w:iCs/>
            <w:sz w:val="24"/>
            <w:szCs w:val="24"/>
          </w:rPr>
          <w:t>Proposal &amp; Award Policies &amp; Procedur</w:t>
        </w:r>
        <w:r w:rsidR="004F5228" w:rsidRPr="00661DD8">
          <w:rPr>
            <w:rStyle w:val="Hyperlink"/>
            <w:rFonts w:ascii="Times New Roman" w:eastAsia="Times New Roman" w:hAnsi="Times New Roman" w:cs="Times New Roman"/>
            <w:iCs/>
            <w:sz w:val="24"/>
            <w:szCs w:val="24"/>
          </w:rPr>
          <w:t>es Guide (</w:t>
        </w:r>
        <w:r w:rsidR="00AB0E92" w:rsidRPr="00661DD8">
          <w:rPr>
            <w:rStyle w:val="Hyperlink"/>
            <w:rFonts w:ascii="Times New Roman" w:eastAsia="Times New Roman" w:hAnsi="Times New Roman" w:cs="Times New Roman"/>
            <w:iCs/>
            <w:sz w:val="24"/>
            <w:szCs w:val="24"/>
          </w:rPr>
          <w:t>PA</w:t>
        </w:r>
        <w:r w:rsidR="00A32A4A">
          <w:rPr>
            <w:rStyle w:val="Hyperlink"/>
            <w:rFonts w:ascii="Times New Roman" w:eastAsia="Times New Roman" w:hAnsi="Times New Roman" w:cs="Times New Roman"/>
            <w:iCs/>
            <w:sz w:val="24"/>
            <w:szCs w:val="24"/>
          </w:rPr>
          <w:t>PPG) (NSF24-1</w:t>
        </w:r>
        <w:r w:rsidR="004F5228" w:rsidRPr="00661DD8">
          <w:rPr>
            <w:rStyle w:val="Hyperlink"/>
            <w:rFonts w:ascii="Times New Roman" w:eastAsia="Times New Roman" w:hAnsi="Times New Roman" w:cs="Times New Roman"/>
            <w:iCs/>
            <w:sz w:val="24"/>
            <w:szCs w:val="24"/>
          </w:rPr>
          <w:t>)</w:t>
        </w:r>
      </w:hyperlink>
      <w:r>
        <w:rPr>
          <w:rFonts w:ascii="Times New Roman" w:eastAsia="Times New Roman" w:hAnsi="Times New Roman" w:cs="Times New Roman"/>
          <w:iCs/>
          <w:sz w:val="24"/>
          <w:szCs w:val="24"/>
        </w:rPr>
        <w:t xml:space="preserve">, </w:t>
      </w:r>
      <w:r w:rsidRPr="001732E3">
        <w:rPr>
          <w:rFonts w:ascii="Times New Roman" w:eastAsia="Times New Roman" w:hAnsi="Times New Roman" w:cs="Times New Roman"/>
          <w:iCs/>
          <w:color w:val="FF0000"/>
          <w:sz w:val="24"/>
          <w:szCs w:val="24"/>
        </w:rPr>
        <w:t xml:space="preserve">all proposals must include </w:t>
      </w:r>
      <w:r w:rsidR="00962802" w:rsidRPr="001732E3">
        <w:rPr>
          <w:rFonts w:ascii="Times New Roman" w:eastAsia="Times New Roman" w:hAnsi="Times New Roman" w:cs="Times New Roman"/>
          <w:iCs/>
          <w:color w:val="FF0000"/>
          <w:sz w:val="24"/>
          <w:szCs w:val="24"/>
        </w:rPr>
        <w:t xml:space="preserve">a description of </w:t>
      </w:r>
      <w:r w:rsidR="00D341F2" w:rsidRPr="001732E3">
        <w:rPr>
          <w:rFonts w:ascii="Times New Roman" w:eastAsia="Times New Roman" w:hAnsi="Times New Roman" w:cs="Times New Roman"/>
          <w:iCs/>
          <w:color w:val="FF0000"/>
          <w:sz w:val="24"/>
          <w:szCs w:val="24"/>
        </w:rPr>
        <w:t xml:space="preserve">how the proposal will </w:t>
      </w:r>
      <w:r w:rsidR="00D341F2" w:rsidRPr="001732E3">
        <w:rPr>
          <w:rFonts w:ascii="Times New Roman" w:hAnsi="Times New Roman" w:cs="Times New Roman"/>
          <w:iCs/>
          <w:color w:val="FF0000"/>
          <w:sz w:val="24"/>
          <w:szCs w:val="24"/>
        </w:rPr>
        <w:t xml:space="preserve">conform to NSF policy on the dissemination and sharing of research results </w:t>
      </w:r>
      <w:r w:rsidR="00D341F2" w:rsidRPr="00661DD8">
        <w:rPr>
          <w:rFonts w:ascii="Times New Roman" w:hAnsi="Times New Roman" w:cs="Times New Roman"/>
          <w:iCs/>
          <w:sz w:val="24"/>
          <w:szCs w:val="24"/>
        </w:rPr>
        <w:t>(</w:t>
      </w:r>
      <w:hyperlink r:id="rId11" w:anchor="ch2D2i-ii" w:history="1">
        <w:r w:rsidR="00D341F2" w:rsidRPr="006D717E">
          <w:rPr>
            <w:rStyle w:val="Hyperlink"/>
            <w:rFonts w:ascii="Times New Roman" w:hAnsi="Times New Roman" w:cs="Times New Roman"/>
            <w:iCs/>
            <w:sz w:val="24"/>
            <w:szCs w:val="24"/>
          </w:rPr>
          <w:t xml:space="preserve">see </w:t>
        </w:r>
        <w:r w:rsidR="00B21B0F" w:rsidRPr="006D717E">
          <w:rPr>
            <w:rStyle w:val="Hyperlink"/>
            <w:rFonts w:ascii="Times New Roman" w:hAnsi="Times New Roman" w:cs="Times New Roman"/>
            <w:iCs/>
            <w:sz w:val="24"/>
            <w:szCs w:val="24"/>
          </w:rPr>
          <w:t>Chapter II D.2(</w:t>
        </w:r>
        <w:r w:rsidR="00B21B0F" w:rsidRPr="006D717E">
          <w:rPr>
            <w:rStyle w:val="Hyperlink"/>
            <w:rFonts w:ascii="Times New Roman" w:hAnsi="Times New Roman" w:cs="Times New Roman"/>
            <w:iCs/>
            <w:sz w:val="24"/>
            <w:szCs w:val="24"/>
          </w:rPr>
          <w:t>i)</w:t>
        </w:r>
      </w:hyperlink>
      <w:r w:rsidR="00D341F2" w:rsidRPr="00661DD8">
        <w:rPr>
          <w:rFonts w:ascii="Times New Roman" w:hAnsi="Times New Roman" w:cs="Times New Roman"/>
          <w:iCs/>
          <w:sz w:val="24"/>
          <w:szCs w:val="24"/>
        </w:rPr>
        <w:t>)</w:t>
      </w:r>
    </w:p>
    <w:p w14:paraId="0FFA7EAD" w14:textId="2619ED4B" w:rsidR="003A38D6" w:rsidRPr="001732E3" w:rsidRDefault="00A37A84" w:rsidP="003A38D6">
      <w:p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A</w:t>
      </w:r>
      <w:r w:rsidR="003A38D6" w:rsidRPr="001732E3">
        <w:rPr>
          <w:rFonts w:ascii="Times New Roman" w:hAnsi="Times New Roman" w:cs="Times New Roman"/>
          <w:iCs/>
          <w:color w:val="FF0000"/>
          <w:sz w:val="24"/>
          <w:szCs w:val="24"/>
        </w:rPr>
        <w:t xml:space="preserve"> document of no more than </w:t>
      </w:r>
      <w:r w:rsidR="003A38D6" w:rsidRPr="001732E3">
        <w:rPr>
          <w:rFonts w:ascii="Times New Roman" w:hAnsi="Times New Roman" w:cs="Times New Roman"/>
          <w:b/>
          <w:bCs/>
          <w:iCs/>
          <w:color w:val="FF0000"/>
          <w:sz w:val="24"/>
          <w:szCs w:val="24"/>
        </w:rPr>
        <w:t xml:space="preserve">two </w:t>
      </w:r>
      <w:r w:rsidR="00057BAA" w:rsidRPr="001732E3">
        <w:rPr>
          <w:rFonts w:ascii="Times New Roman" w:hAnsi="Times New Roman" w:cs="Times New Roman"/>
          <w:b/>
          <w:bCs/>
          <w:iCs/>
          <w:color w:val="FF0000"/>
          <w:sz w:val="24"/>
          <w:szCs w:val="24"/>
        </w:rPr>
        <w:t xml:space="preserve">(2) </w:t>
      </w:r>
      <w:r w:rsidR="003A38D6" w:rsidRPr="001732E3">
        <w:rPr>
          <w:rFonts w:ascii="Times New Roman" w:hAnsi="Times New Roman" w:cs="Times New Roman"/>
          <w:b/>
          <w:bCs/>
          <w:iCs/>
          <w:color w:val="FF0000"/>
          <w:sz w:val="24"/>
          <w:szCs w:val="24"/>
        </w:rPr>
        <w:t>pages</w:t>
      </w:r>
      <w:r w:rsidR="003A38D6" w:rsidRPr="001732E3">
        <w:rPr>
          <w:rFonts w:ascii="Times New Roman" w:hAnsi="Times New Roman" w:cs="Times New Roman"/>
          <w:iCs/>
          <w:color w:val="FF0000"/>
          <w:sz w:val="24"/>
          <w:szCs w:val="24"/>
        </w:rPr>
        <w:t xml:space="preserve"> </w:t>
      </w:r>
      <w:r w:rsidRPr="001732E3">
        <w:rPr>
          <w:rFonts w:ascii="Times New Roman" w:hAnsi="Times New Roman" w:cs="Times New Roman"/>
          <w:iCs/>
          <w:color w:val="FF0000"/>
          <w:sz w:val="24"/>
          <w:szCs w:val="24"/>
        </w:rPr>
        <w:t xml:space="preserve">must be </w:t>
      </w:r>
      <w:r w:rsidR="003A38D6" w:rsidRPr="001732E3">
        <w:rPr>
          <w:rFonts w:ascii="Times New Roman" w:hAnsi="Times New Roman" w:cs="Times New Roman"/>
          <w:iCs/>
          <w:color w:val="FF0000"/>
          <w:sz w:val="24"/>
          <w:szCs w:val="24"/>
        </w:rPr>
        <w:t xml:space="preserve">uploaded under "Data Management Plan" in the supplementary documentation section of Research.gov. </w:t>
      </w:r>
    </w:p>
    <w:p w14:paraId="70FA5B72" w14:textId="3368EBE3" w:rsidR="002C2648" w:rsidRPr="001732E3" w:rsidRDefault="002C2648" w:rsidP="002C2648">
      <w:pPr>
        <w:pStyle w:val="NormalWeb"/>
        <w:rPr>
          <w:iCs/>
          <w:color w:val="FF0000"/>
        </w:rPr>
      </w:pPr>
      <w:r w:rsidRPr="001732E3">
        <w:rPr>
          <w:iCs/>
          <w:color w:val="FF0000"/>
        </w:rPr>
        <w:t xml:space="preserve">The </w:t>
      </w:r>
      <w:r w:rsidR="00204079" w:rsidRPr="001732E3">
        <w:rPr>
          <w:iCs/>
          <w:color w:val="FF0000"/>
        </w:rPr>
        <w:t>p</w:t>
      </w:r>
      <w:r w:rsidRPr="001732E3">
        <w:rPr>
          <w:iCs/>
          <w:color w:val="FF0000"/>
        </w:rPr>
        <w:t xml:space="preserve">lan </w:t>
      </w:r>
      <w:r w:rsidRPr="001732E3">
        <w:rPr>
          <w:b/>
          <w:bCs/>
          <w:iCs/>
          <w:color w:val="FF0000"/>
        </w:rPr>
        <w:t>will be reviewed as an integral part of the proposal</w:t>
      </w:r>
      <w:r w:rsidRPr="001732E3">
        <w:rPr>
          <w:iCs/>
          <w:color w:val="FF0000"/>
        </w:rPr>
        <w:t>, considered under Intellectual Merit or Broader Impacts or both, as appropriate for the scientific community of relevance.</w:t>
      </w:r>
    </w:p>
    <w:p w14:paraId="046947E5" w14:textId="550DDA34" w:rsidR="003A38D6" w:rsidRPr="001732E3" w:rsidRDefault="003A38D6" w:rsidP="003A38D6">
      <w:p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Th</w:t>
      </w:r>
      <w:r w:rsidR="00962802" w:rsidRPr="001732E3">
        <w:rPr>
          <w:rFonts w:ascii="Times New Roman" w:hAnsi="Times New Roman" w:cs="Times New Roman"/>
          <w:iCs/>
          <w:color w:val="FF0000"/>
          <w:sz w:val="24"/>
          <w:szCs w:val="24"/>
        </w:rPr>
        <w:t xml:space="preserve">e Data Management Plan </w:t>
      </w:r>
      <w:r w:rsidRPr="001732E3">
        <w:rPr>
          <w:rFonts w:ascii="Times New Roman" w:hAnsi="Times New Roman" w:cs="Times New Roman"/>
          <w:iCs/>
          <w:color w:val="FF0000"/>
          <w:sz w:val="24"/>
          <w:szCs w:val="24"/>
        </w:rPr>
        <w:t>may include:</w:t>
      </w:r>
    </w:p>
    <w:p w14:paraId="55F7D716" w14:textId="77777777" w:rsidR="003A38D6" w:rsidRPr="001732E3" w:rsidRDefault="003A38D6" w:rsidP="003A38D6">
      <w:pPr>
        <w:numPr>
          <w:ilvl w:val="1"/>
          <w:numId w:val="2"/>
        </w:num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the types of data, samples, physical collections, software, curriculum materials, and other materials to be produced in the course of the project;</w:t>
      </w:r>
    </w:p>
    <w:p w14:paraId="3687CC50" w14:textId="77777777" w:rsidR="003A38D6" w:rsidRPr="001732E3" w:rsidRDefault="003A38D6" w:rsidP="003A38D6">
      <w:pPr>
        <w:numPr>
          <w:ilvl w:val="1"/>
          <w:numId w:val="2"/>
        </w:num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the standards to be used for data and metadata format and content (where existing standards are absent or deemed inadequate, this should be documented along with any proposed solutions or remedies);</w:t>
      </w:r>
    </w:p>
    <w:p w14:paraId="12B5E604" w14:textId="77777777" w:rsidR="003A38D6" w:rsidRPr="001732E3" w:rsidRDefault="003A38D6" w:rsidP="003A38D6">
      <w:pPr>
        <w:numPr>
          <w:ilvl w:val="1"/>
          <w:numId w:val="2"/>
        </w:num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policies for access and sharing including provisions for appropriate protection of privacy, confidentiality, security, intellectual property, or other rights or requirements;</w:t>
      </w:r>
    </w:p>
    <w:p w14:paraId="6745EFD5" w14:textId="77777777" w:rsidR="003A38D6" w:rsidRPr="001732E3" w:rsidRDefault="003A38D6" w:rsidP="003A38D6">
      <w:pPr>
        <w:numPr>
          <w:ilvl w:val="1"/>
          <w:numId w:val="2"/>
        </w:numPr>
        <w:spacing w:before="100" w:beforeAutospacing="1" w:after="100" w:afterAutospacing="1" w:line="240" w:lineRule="auto"/>
        <w:rPr>
          <w:rFonts w:ascii="Times New Roman" w:hAnsi="Times New Roman" w:cs="Times New Roman"/>
          <w:iCs/>
          <w:color w:val="FF0000"/>
          <w:sz w:val="24"/>
          <w:szCs w:val="24"/>
        </w:rPr>
      </w:pPr>
      <w:r w:rsidRPr="001732E3">
        <w:rPr>
          <w:rFonts w:ascii="Times New Roman" w:hAnsi="Times New Roman" w:cs="Times New Roman"/>
          <w:iCs/>
          <w:color w:val="FF0000"/>
          <w:sz w:val="24"/>
          <w:szCs w:val="24"/>
        </w:rPr>
        <w:t>policies and provisions for re-use, re-distribution, and the production of derivatives; and</w:t>
      </w:r>
    </w:p>
    <w:p w14:paraId="010EAA0E" w14:textId="77777777" w:rsidR="003A38D6" w:rsidRPr="00661DD8" w:rsidRDefault="003A38D6" w:rsidP="003A38D6">
      <w:pPr>
        <w:numPr>
          <w:ilvl w:val="1"/>
          <w:numId w:val="2"/>
        </w:numPr>
        <w:spacing w:before="100" w:beforeAutospacing="1" w:after="100" w:afterAutospacing="1" w:line="240" w:lineRule="auto"/>
        <w:rPr>
          <w:rFonts w:ascii="Times New Roman" w:hAnsi="Times New Roman" w:cs="Times New Roman"/>
          <w:iCs/>
          <w:sz w:val="24"/>
          <w:szCs w:val="24"/>
        </w:rPr>
      </w:pPr>
      <w:r w:rsidRPr="001732E3">
        <w:rPr>
          <w:rFonts w:ascii="Times New Roman" w:hAnsi="Times New Roman" w:cs="Times New Roman"/>
          <w:iCs/>
          <w:color w:val="FF0000"/>
          <w:sz w:val="24"/>
          <w:szCs w:val="24"/>
        </w:rPr>
        <w:t>plans for archiving data, samples, and other research products, and for preservation of access to them</w:t>
      </w:r>
      <w:r w:rsidRPr="00661DD8">
        <w:rPr>
          <w:rFonts w:ascii="Times New Roman" w:hAnsi="Times New Roman" w:cs="Times New Roman"/>
          <w:iCs/>
          <w:sz w:val="24"/>
          <w:szCs w:val="24"/>
        </w:rPr>
        <w:t>.</w:t>
      </w:r>
    </w:p>
    <w:p w14:paraId="2A9E8F3D" w14:textId="0E5F8FD8" w:rsidR="003A38D6" w:rsidRPr="001732E3" w:rsidRDefault="00A8482A" w:rsidP="003A38D6">
      <w:pPr>
        <w:pStyle w:val="NormalWeb"/>
        <w:rPr>
          <w:iCs/>
          <w:color w:val="FF0000"/>
        </w:rPr>
      </w:pPr>
      <w:r w:rsidRPr="001732E3">
        <w:rPr>
          <w:iCs/>
          <w:color w:val="FF0000"/>
        </w:rPr>
        <w:t>R</w:t>
      </w:r>
      <w:r w:rsidR="003A38D6" w:rsidRPr="001732E3">
        <w:rPr>
          <w:iCs/>
          <w:color w:val="FF0000"/>
        </w:rPr>
        <w:t>equirements and plans specific to the Directorate, Office, Division, Program, or other NSF unit, relevant to a proposal are available</w:t>
      </w:r>
      <w:r w:rsidR="00133CEC" w:rsidRPr="001732E3">
        <w:rPr>
          <w:iCs/>
          <w:color w:val="FF0000"/>
        </w:rPr>
        <w:t xml:space="preserve"> </w:t>
      </w:r>
      <w:r w:rsidR="003A38D6" w:rsidRPr="001732E3">
        <w:rPr>
          <w:iCs/>
          <w:color w:val="FF0000"/>
        </w:rPr>
        <w:t>a</w:t>
      </w:r>
      <w:r w:rsidR="00E00668" w:rsidRPr="001732E3">
        <w:rPr>
          <w:iCs/>
          <w:color w:val="FF0000"/>
        </w:rPr>
        <w:t>t</w:t>
      </w:r>
      <w:r w:rsidR="003A38D6" w:rsidRPr="001732E3">
        <w:rPr>
          <w:iCs/>
          <w:color w:val="FF0000"/>
        </w:rPr>
        <w:t> </w:t>
      </w:r>
      <w:hyperlink r:id="rId12" w:history="1">
        <w:r w:rsidR="003A38D6" w:rsidRPr="00661DD8">
          <w:rPr>
            <w:rStyle w:val="Hyperlink"/>
            <w:iCs/>
            <w:bdr w:val="none" w:sz="0" w:space="0" w:color="auto" w:frame="1"/>
          </w:rPr>
          <w:t>http://www.nsf.gov/bfa/dias/policy/dmp.jsp</w:t>
        </w:r>
        <w:r w:rsidR="003A38D6" w:rsidRPr="00661DD8">
          <w:rPr>
            <w:rStyle w:val="Hyperlink"/>
            <w:iCs/>
          </w:rPr>
          <w:t>.</w:t>
        </w:r>
      </w:hyperlink>
      <w:r w:rsidR="003A38D6" w:rsidRPr="00661DD8">
        <w:rPr>
          <w:iCs/>
        </w:rPr>
        <w:t xml:space="preserve"> </w:t>
      </w:r>
      <w:r w:rsidR="003A38D6" w:rsidRPr="001732E3">
        <w:rPr>
          <w:iCs/>
          <w:color w:val="FF0000"/>
        </w:rPr>
        <w:t>If guidance</w:t>
      </w:r>
      <w:r w:rsidR="008D6D07" w:rsidRPr="001732E3">
        <w:rPr>
          <w:iCs/>
          <w:color w:val="FF0000"/>
        </w:rPr>
        <w:t xml:space="preserve"> </w:t>
      </w:r>
      <w:r w:rsidR="003A38D6" w:rsidRPr="001732E3">
        <w:rPr>
          <w:iCs/>
          <w:color w:val="FF0000"/>
        </w:rPr>
        <w:t>specific to the program is not available, then the requirements in this section apply.</w:t>
      </w:r>
    </w:p>
    <w:p w14:paraId="1FE9DAD3" w14:textId="77777777" w:rsidR="003A38D6" w:rsidRPr="001732E3" w:rsidRDefault="003A38D6" w:rsidP="003A38D6">
      <w:pPr>
        <w:pStyle w:val="NormalWeb"/>
        <w:rPr>
          <w:iCs/>
          <w:color w:val="FF0000"/>
        </w:rPr>
      </w:pPr>
      <w:r w:rsidRPr="001732E3">
        <w:rPr>
          <w:iCs/>
          <w:color w:val="FF0000"/>
        </w:rPr>
        <w:t>Simultaneously submitted collaborative proposals and proposals that include subawards are a single unified project and should include only one supplemental combined Data Management Plan, regardless of the number of non-lead collaborative proposals or subawards included. In such collaborative proposals, the data management plan should discuss the relevant data issues in the context of the collaboration.</w:t>
      </w:r>
    </w:p>
    <w:p w14:paraId="6FA6FF70" w14:textId="77777777" w:rsidR="003A38D6" w:rsidRPr="001732E3" w:rsidRDefault="003A38D6" w:rsidP="003A38D6">
      <w:pPr>
        <w:pStyle w:val="NormalWeb"/>
        <w:rPr>
          <w:iCs/>
          <w:color w:val="FF0000"/>
        </w:rPr>
      </w:pPr>
      <w:r w:rsidRPr="001732E3">
        <w:rPr>
          <w:iCs/>
          <w:color w:val="FF0000"/>
        </w:rPr>
        <w:t xml:space="preserve">A valid Data Management Plan may include only the statement that no detailed plan is needed, as long as the statement is accompanied by a clear justification. </w:t>
      </w:r>
    </w:p>
    <w:p w14:paraId="72CB2DE9" w14:textId="757BE668" w:rsidR="00D125A8" w:rsidRPr="001732E3" w:rsidRDefault="003A38D6" w:rsidP="00204079">
      <w:pPr>
        <w:pStyle w:val="NormalWeb"/>
        <w:rPr>
          <w:iCs/>
          <w:color w:val="FF0000"/>
        </w:rPr>
      </w:pPr>
      <w:r w:rsidRPr="001732E3">
        <w:rPr>
          <w:iCs/>
          <w:color w:val="FF0000"/>
        </w:rPr>
        <w:lastRenderedPageBreak/>
        <w:t xml:space="preserve">Proposers who feel that </w:t>
      </w:r>
      <w:r w:rsidRPr="001732E3">
        <w:rPr>
          <w:b/>
          <w:bCs/>
          <w:iCs/>
          <w:color w:val="FF0000"/>
        </w:rPr>
        <w:t>the plan</w:t>
      </w:r>
      <w:r w:rsidRPr="001732E3">
        <w:rPr>
          <w:iCs/>
          <w:color w:val="FF0000"/>
        </w:rPr>
        <w:t xml:space="preserve"> </w:t>
      </w:r>
      <w:r w:rsidRPr="001732E3">
        <w:rPr>
          <w:b/>
          <w:bCs/>
          <w:iCs/>
          <w:color w:val="FF0000"/>
        </w:rPr>
        <w:t>cannot fit within the limit of two pages may use part of the 15-page Project Description for additional data management information</w:t>
      </w:r>
      <w:r w:rsidRPr="001732E3">
        <w:rPr>
          <w:iCs/>
          <w:color w:val="FF0000"/>
        </w:rPr>
        <w:t xml:space="preserve">. Proposers are advised that the Data Management Plan must not be used to circumvent the 15-page Project Description limitation. </w:t>
      </w:r>
    </w:p>
    <w:sectPr w:rsidR="00D125A8" w:rsidRPr="001732E3">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E79AC0" w14:textId="77777777" w:rsidR="00F35CA6" w:rsidRDefault="00F35CA6" w:rsidP="00B11C8E">
      <w:pPr>
        <w:spacing w:after="0" w:line="240" w:lineRule="auto"/>
      </w:pPr>
      <w:r>
        <w:separator/>
      </w:r>
    </w:p>
  </w:endnote>
  <w:endnote w:type="continuationSeparator" w:id="0">
    <w:p w14:paraId="31E442E5" w14:textId="77777777" w:rsidR="00F35CA6" w:rsidRDefault="00F35CA6" w:rsidP="00B11C8E">
      <w:pPr>
        <w:spacing w:after="0" w:line="240" w:lineRule="auto"/>
      </w:pPr>
      <w:r>
        <w:continuationSeparator/>
      </w:r>
    </w:p>
  </w:endnote>
  <w:endnote w:type="continuationNotice" w:id="1">
    <w:p w14:paraId="669F10D7" w14:textId="77777777" w:rsidR="00F35CA6" w:rsidRDefault="00F35C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92D2B4" w14:textId="17618EDD" w:rsidR="00367EE8" w:rsidRPr="00367EE8" w:rsidRDefault="00367EE8">
    <w:pPr>
      <w:pStyle w:val="Footer"/>
      <w:tabs>
        <w:tab w:val="clear" w:pos="4680"/>
        <w:tab w:val="clear" w:pos="9360"/>
      </w:tabs>
      <w:jc w:val="center"/>
      <w:rPr>
        <w:caps/>
        <w:noProof/>
      </w:rPr>
    </w:pPr>
  </w:p>
  <w:p w14:paraId="0EF01242" w14:textId="77777777" w:rsidR="00B11C8E" w:rsidRDefault="00B11C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A48B37" w14:textId="77777777" w:rsidR="00F35CA6" w:rsidRDefault="00F35CA6" w:rsidP="00B11C8E">
      <w:pPr>
        <w:spacing w:after="0" w:line="240" w:lineRule="auto"/>
      </w:pPr>
      <w:r>
        <w:separator/>
      </w:r>
    </w:p>
  </w:footnote>
  <w:footnote w:type="continuationSeparator" w:id="0">
    <w:p w14:paraId="60534111" w14:textId="77777777" w:rsidR="00F35CA6" w:rsidRDefault="00F35CA6" w:rsidP="00B11C8E">
      <w:pPr>
        <w:spacing w:after="0" w:line="240" w:lineRule="auto"/>
      </w:pPr>
      <w:r>
        <w:continuationSeparator/>
      </w:r>
    </w:p>
  </w:footnote>
  <w:footnote w:type="continuationNotice" w:id="1">
    <w:p w14:paraId="502761FF" w14:textId="77777777" w:rsidR="00F35CA6" w:rsidRDefault="00F35C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857B1" w14:textId="77777777" w:rsidR="001732E3" w:rsidRDefault="001732E3" w:rsidP="001732E3">
    <w:pPr>
      <w:autoSpaceDE w:val="0"/>
      <w:autoSpaceDN w:val="0"/>
      <w:adjustRightInd w:val="0"/>
      <w:spacing w:after="0" w:line="240" w:lineRule="auto"/>
      <w:jc w:val="center"/>
      <w:rPr>
        <w:rFonts w:ascii="Arial" w:hAnsi="Arial" w:cs="Arial"/>
        <w:b/>
        <w:color w:val="C00000"/>
        <w:sz w:val="20"/>
        <w:szCs w:val="20"/>
      </w:rPr>
    </w:pPr>
    <w:r>
      <w:tab/>
    </w:r>
  </w:p>
  <w:tbl>
    <w:tblPr>
      <w:tblStyle w:val="TableGrid"/>
      <w:tblW w:w="0" w:type="auto"/>
      <w:tblBorders>
        <w:top w:val="single" w:sz="4" w:space="0" w:color="C00000"/>
        <w:left w:val="single" w:sz="4" w:space="0" w:color="C00000"/>
        <w:bottom w:val="single" w:sz="4" w:space="0" w:color="C00000"/>
        <w:right w:val="single" w:sz="4" w:space="0" w:color="C00000"/>
        <w:insideH w:val="single" w:sz="4" w:space="0" w:color="C00000"/>
        <w:insideV w:val="single" w:sz="4" w:space="0" w:color="C00000"/>
      </w:tblBorders>
      <w:tblLook w:val="04A0" w:firstRow="1" w:lastRow="0" w:firstColumn="1" w:lastColumn="0" w:noHBand="0" w:noVBand="1"/>
    </w:tblPr>
    <w:tblGrid>
      <w:gridCol w:w="9350"/>
    </w:tblGrid>
    <w:tr w:rsidR="001732E3" w:rsidRPr="003D22B4" w14:paraId="6DAC83C0" w14:textId="77777777" w:rsidTr="00D41FE9">
      <w:tc>
        <w:tcPr>
          <w:tcW w:w="9576" w:type="dxa"/>
        </w:tcPr>
        <w:p w14:paraId="4478E9C2" w14:textId="77777777" w:rsidR="001732E3" w:rsidRPr="003D22B4" w:rsidRDefault="001732E3" w:rsidP="001732E3">
          <w:pPr>
            <w:autoSpaceDE w:val="0"/>
            <w:autoSpaceDN w:val="0"/>
            <w:adjustRightInd w:val="0"/>
            <w:rPr>
              <w:rFonts w:ascii="Times New Roman" w:hAnsi="Times New Roman" w:cs="Times New Roman"/>
              <w:b/>
              <w:color w:val="C00000"/>
            </w:rPr>
          </w:pPr>
          <w:bookmarkStart w:id="0" w:name="_top"/>
          <w:bookmarkEnd w:id="0"/>
          <w:r w:rsidRPr="00F15E56">
            <w:rPr>
              <w:rFonts w:ascii="Times New Roman" w:eastAsia="Calibri" w:hAnsi="Times New Roman" w:cs="Times New Roman"/>
              <w:b/>
              <w:bCs/>
              <w:color w:val="C00000"/>
            </w:rPr>
            <w:t xml:space="preserve">** NOTE: This Template complies with guidelines established in the National Science Foundation </w:t>
          </w:r>
          <w:r w:rsidRPr="00517ECC">
            <w:rPr>
              <w:rFonts w:ascii="Times New Roman" w:eastAsia="Calibri" w:hAnsi="Times New Roman" w:cs="Times New Roman"/>
              <w:b/>
              <w:bCs/>
              <w:color w:val="C00000"/>
            </w:rPr>
            <w:t>Proposal &amp; Award Poli</w:t>
          </w:r>
          <w:r>
            <w:rPr>
              <w:rFonts w:ascii="Times New Roman" w:eastAsia="Calibri" w:hAnsi="Times New Roman" w:cs="Times New Roman"/>
              <w:b/>
              <w:bCs/>
              <w:color w:val="C00000"/>
            </w:rPr>
            <w:t>cies &amp; Procedures Guide (PAPPG)</w:t>
          </w:r>
          <w:r w:rsidRPr="00F15E56">
            <w:rPr>
              <w:rFonts w:ascii="Times New Roman" w:eastAsia="Calibri" w:hAnsi="Times New Roman" w:cs="Times New Roman"/>
              <w:b/>
              <w:bCs/>
              <w:color w:val="C00000"/>
            </w:rPr>
            <w:t>. Please do not modify the format, font, font size or pagination. **</w:t>
          </w:r>
        </w:p>
      </w:tc>
    </w:tr>
  </w:tbl>
  <w:p w14:paraId="0E475982" w14:textId="77777777" w:rsidR="001732E3" w:rsidRPr="003D22B4" w:rsidRDefault="001732E3" w:rsidP="001732E3">
    <w:pPr>
      <w:autoSpaceDE w:val="0"/>
      <w:autoSpaceDN w:val="0"/>
      <w:adjustRightInd w:val="0"/>
      <w:spacing w:after="0" w:line="240" w:lineRule="auto"/>
      <w:jc w:val="center"/>
      <w:rPr>
        <w:rFonts w:ascii="Times New Roman" w:hAnsi="Times New Roman" w:cs="Times New Roman"/>
        <w:b/>
        <w:color w:val="C00000"/>
      </w:rPr>
    </w:pPr>
  </w:p>
  <w:p w14:paraId="62419456" w14:textId="77777777" w:rsidR="001732E3" w:rsidRPr="003D22B4" w:rsidRDefault="001732E3" w:rsidP="001732E3">
    <w:pPr>
      <w:autoSpaceDE w:val="0"/>
      <w:autoSpaceDN w:val="0"/>
      <w:adjustRightInd w:val="0"/>
      <w:spacing w:after="0" w:line="240" w:lineRule="auto"/>
      <w:jc w:val="center"/>
      <w:rPr>
        <w:rFonts w:ascii="Times New Roman" w:hAnsi="Times New Roman" w:cs="Times New Roman"/>
        <w:b/>
        <w:color w:val="C00000"/>
      </w:rPr>
    </w:pPr>
    <w:r w:rsidRPr="003D22B4">
      <w:rPr>
        <w:rFonts w:ascii="Times New Roman" w:hAnsi="Times New Roman" w:cs="Times New Roman"/>
        <w:b/>
        <w:color w:val="C00000"/>
      </w:rPr>
      <w:t xml:space="preserve">**Text in </w:t>
    </w:r>
    <w:r w:rsidRPr="003D22B4">
      <w:rPr>
        <w:rFonts w:ascii="Times New Roman" w:hAnsi="Times New Roman" w:cs="Times New Roman"/>
        <w:b/>
        <w:color w:val="C00000"/>
        <w:u w:val="single"/>
      </w:rPr>
      <w:t>red font</w:t>
    </w:r>
    <w:r w:rsidRPr="003D22B4">
      <w:rPr>
        <w:rFonts w:ascii="Times New Roman" w:hAnsi="Times New Roman" w:cs="Times New Roman"/>
        <w:b/>
        <w:color w:val="C00000"/>
      </w:rPr>
      <w:t xml:space="preserve"> must be removed before submission to NSF**</w:t>
    </w:r>
  </w:p>
  <w:p w14:paraId="22489E80" w14:textId="08E4855B" w:rsidR="001732E3" w:rsidRDefault="001732E3" w:rsidP="001732E3">
    <w:pPr>
      <w:pStyle w:val="Header"/>
      <w:tabs>
        <w:tab w:val="clear" w:pos="4680"/>
        <w:tab w:val="clear" w:pos="9360"/>
        <w:tab w:val="left" w:pos="172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6D5AB5"/>
    <w:multiLevelType w:val="multilevel"/>
    <w:tmpl w:val="9C7496C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color w:val="FF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8C59D3"/>
    <w:multiLevelType w:val="multilevel"/>
    <w:tmpl w:val="60B0B5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75912490">
    <w:abstractNumId w:val="1"/>
  </w:num>
  <w:num w:numId="2" w16cid:durableId="11737651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EF0"/>
    <w:rsid w:val="00021CFC"/>
    <w:rsid w:val="000256DD"/>
    <w:rsid w:val="00027044"/>
    <w:rsid w:val="00032AA6"/>
    <w:rsid w:val="00057BAA"/>
    <w:rsid w:val="000931D7"/>
    <w:rsid w:val="000E73CA"/>
    <w:rsid w:val="00133CEC"/>
    <w:rsid w:val="00164ADC"/>
    <w:rsid w:val="00166658"/>
    <w:rsid w:val="001732E3"/>
    <w:rsid w:val="00187514"/>
    <w:rsid w:val="00194CA6"/>
    <w:rsid w:val="001D0669"/>
    <w:rsid w:val="001D0A95"/>
    <w:rsid w:val="001D7DAA"/>
    <w:rsid w:val="00204079"/>
    <w:rsid w:val="0024128D"/>
    <w:rsid w:val="002B3679"/>
    <w:rsid w:val="002C2648"/>
    <w:rsid w:val="00301B14"/>
    <w:rsid w:val="00367426"/>
    <w:rsid w:val="00367EE8"/>
    <w:rsid w:val="003A38D6"/>
    <w:rsid w:val="00411CE8"/>
    <w:rsid w:val="004371AB"/>
    <w:rsid w:val="00444CA1"/>
    <w:rsid w:val="00476D66"/>
    <w:rsid w:val="0049484E"/>
    <w:rsid w:val="004F5228"/>
    <w:rsid w:val="004F7E9C"/>
    <w:rsid w:val="00514952"/>
    <w:rsid w:val="00554D9D"/>
    <w:rsid w:val="005D316A"/>
    <w:rsid w:val="006421E5"/>
    <w:rsid w:val="006564E4"/>
    <w:rsid w:val="00661DD8"/>
    <w:rsid w:val="0067336E"/>
    <w:rsid w:val="00697822"/>
    <w:rsid w:val="006C10DE"/>
    <w:rsid w:val="006D717E"/>
    <w:rsid w:val="006E7D41"/>
    <w:rsid w:val="007208A1"/>
    <w:rsid w:val="0074559B"/>
    <w:rsid w:val="008239FC"/>
    <w:rsid w:val="00843D01"/>
    <w:rsid w:val="008615F3"/>
    <w:rsid w:val="00895DDF"/>
    <w:rsid w:val="008D6D07"/>
    <w:rsid w:val="008F408B"/>
    <w:rsid w:val="00917DE2"/>
    <w:rsid w:val="00962802"/>
    <w:rsid w:val="00962FE3"/>
    <w:rsid w:val="009C3FBF"/>
    <w:rsid w:val="009E2901"/>
    <w:rsid w:val="00A25EF0"/>
    <w:rsid w:val="00A32A4A"/>
    <w:rsid w:val="00A37A84"/>
    <w:rsid w:val="00A8482A"/>
    <w:rsid w:val="00AB0E92"/>
    <w:rsid w:val="00B11C8E"/>
    <w:rsid w:val="00B21B0F"/>
    <w:rsid w:val="00B67330"/>
    <w:rsid w:val="00BA3877"/>
    <w:rsid w:val="00BC55AB"/>
    <w:rsid w:val="00C17801"/>
    <w:rsid w:val="00C423F9"/>
    <w:rsid w:val="00C53DD9"/>
    <w:rsid w:val="00C62054"/>
    <w:rsid w:val="00C77FC6"/>
    <w:rsid w:val="00D125A8"/>
    <w:rsid w:val="00D14BCC"/>
    <w:rsid w:val="00D341F2"/>
    <w:rsid w:val="00D61D7A"/>
    <w:rsid w:val="00DC37DE"/>
    <w:rsid w:val="00DF6C6B"/>
    <w:rsid w:val="00E00668"/>
    <w:rsid w:val="00E5060B"/>
    <w:rsid w:val="00E52A0A"/>
    <w:rsid w:val="00F35CA6"/>
    <w:rsid w:val="00FA23D3"/>
    <w:rsid w:val="00FA36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6EA9B"/>
  <w15:chartTrackingRefBased/>
  <w15:docId w15:val="{28E7F3EE-5ECE-4AEC-A733-63E9A9464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25EF0"/>
    <w:rPr>
      <w:color w:val="0000FF"/>
      <w:u w:val="single"/>
    </w:rPr>
  </w:style>
  <w:style w:type="paragraph" w:styleId="NormalWeb">
    <w:name w:val="Normal (Web)"/>
    <w:basedOn w:val="Normal"/>
    <w:uiPriority w:val="99"/>
    <w:unhideWhenUsed/>
    <w:rsid w:val="00A25EF0"/>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11C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1C8E"/>
  </w:style>
  <w:style w:type="paragraph" w:styleId="Footer">
    <w:name w:val="footer"/>
    <w:basedOn w:val="Normal"/>
    <w:link w:val="FooterChar"/>
    <w:uiPriority w:val="99"/>
    <w:unhideWhenUsed/>
    <w:rsid w:val="00B11C8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1C8E"/>
  </w:style>
  <w:style w:type="character" w:styleId="UnresolvedMention">
    <w:name w:val="Unresolved Mention"/>
    <w:basedOn w:val="DefaultParagraphFont"/>
    <w:uiPriority w:val="99"/>
    <w:semiHidden/>
    <w:unhideWhenUsed/>
    <w:rsid w:val="00367EE8"/>
    <w:rPr>
      <w:color w:val="605E5C"/>
      <w:shd w:val="clear" w:color="auto" w:fill="E1DFDD"/>
    </w:rPr>
  </w:style>
  <w:style w:type="paragraph" w:styleId="BalloonText">
    <w:name w:val="Balloon Text"/>
    <w:basedOn w:val="Normal"/>
    <w:link w:val="BalloonTextChar"/>
    <w:uiPriority w:val="99"/>
    <w:semiHidden/>
    <w:unhideWhenUsed/>
    <w:rsid w:val="00444C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4CA1"/>
    <w:rPr>
      <w:rFonts w:ascii="Segoe UI" w:hAnsi="Segoe UI" w:cs="Segoe UI"/>
      <w:sz w:val="18"/>
      <w:szCs w:val="18"/>
    </w:rPr>
  </w:style>
  <w:style w:type="character" w:styleId="FollowedHyperlink">
    <w:name w:val="FollowedHyperlink"/>
    <w:basedOn w:val="DefaultParagraphFont"/>
    <w:uiPriority w:val="99"/>
    <w:semiHidden/>
    <w:unhideWhenUsed/>
    <w:rsid w:val="003A38D6"/>
    <w:rPr>
      <w:color w:val="954F72" w:themeColor="followedHyperlink"/>
      <w:u w:val="single"/>
    </w:rPr>
  </w:style>
  <w:style w:type="character" w:styleId="CommentReference">
    <w:name w:val="annotation reference"/>
    <w:basedOn w:val="DefaultParagraphFont"/>
    <w:uiPriority w:val="99"/>
    <w:semiHidden/>
    <w:unhideWhenUsed/>
    <w:rsid w:val="000931D7"/>
    <w:rPr>
      <w:sz w:val="16"/>
      <w:szCs w:val="16"/>
    </w:rPr>
  </w:style>
  <w:style w:type="paragraph" w:styleId="CommentText">
    <w:name w:val="annotation text"/>
    <w:basedOn w:val="Normal"/>
    <w:link w:val="CommentTextChar"/>
    <w:uiPriority w:val="99"/>
    <w:semiHidden/>
    <w:unhideWhenUsed/>
    <w:rsid w:val="000931D7"/>
    <w:pPr>
      <w:spacing w:line="240" w:lineRule="auto"/>
    </w:pPr>
    <w:rPr>
      <w:sz w:val="20"/>
      <w:szCs w:val="20"/>
    </w:rPr>
  </w:style>
  <w:style w:type="character" w:customStyle="1" w:styleId="CommentTextChar">
    <w:name w:val="Comment Text Char"/>
    <w:basedOn w:val="DefaultParagraphFont"/>
    <w:link w:val="CommentText"/>
    <w:uiPriority w:val="99"/>
    <w:semiHidden/>
    <w:rsid w:val="000931D7"/>
    <w:rPr>
      <w:sz w:val="20"/>
      <w:szCs w:val="20"/>
    </w:rPr>
  </w:style>
  <w:style w:type="paragraph" w:styleId="CommentSubject">
    <w:name w:val="annotation subject"/>
    <w:basedOn w:val="CommentText"/>
    <w:next w:val="CommentText"/>
    <w:link w:val="CommentSubjectChar"/>
    <w:uiPriority w:val="99"/>
    <w:semiHidden/>
    <w:unhideWhenUsed/>
    <w:rsid w:val="000931D7"/>
    <w:rPr>
      <w:b/>
      <w:bCs/>
    </w:rPr>
  </w:style>
  <w:style w:type="character" w:customStyle="1" w:styleId="CommentSubjectChar">
    <w:name w:val="Comment Subject Char"/>
    <w:basedOn w:val="CommentTextChar"/>
    <w:link w:val="CommentSubject"/>
    <w:uiPriority w:val="99"/>
    <w:semiHidden/>
    <w:rsid w:val="000931D7"/>
    <w:rPr>
      <w:b/>
      <w:bCs/>
      <w:sz w:val="20"/>
      <w:szCs w:val="20"/>
    </w:rPr>
  </w:style>
  <w:style w:type="paragraph" w:styleId="Revision">
    <w:name w:val="Revision"/>
    <w:hidden/>
    <w:uiPriority w:val="99"/>
    <w:semiHidden/>
    <w:rsid w:val="000931D7"/>
    <w:pPr>
      <w:spacing w:after="0" w:line="240" w:lineRule="auto"/>
    </w:pPr>
  </w:style>
  <w:style w:type="table" w:styleId="TableGrid">
    <w:name w:val="Table Grid"/>
    <w:basedOn w:val="TableNormal"/>
    <w:uiPriority w:val="59"/>
    <w:rsid w:val="001732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1244082">
      <w:bodyDiv w:val="1"/>
      <w:marLeft w:val="0"/>
      <w:marRight w:val="0"/>
      <w:marTop w:val="0"/>
      <w:marBottom w:val="0"/>
      <w:divBdr>
        <w:top w:val="none" w:sz="0" w:space="0" w:color="auto"/>
        <w:left w:val="none" w:sz="0" w:space="0" w:color="auto"/>
        <w:bottom w:val="none" w:sz="0" w:space="0" w:color="auto"/>
        <w:right w:val="none" w:sz="0" w:space="0" w:color="auto"/>
      </w:divBdr>
    </w:div>
    <w:div w:id="1287077878">
      <w:bodyDiv w:val="1"/>
      <w:marLeft w:val="0"/>
      <w:marRight w:val="0"/>
      <w:marTop w:val="0"/>
      <w:marBottom w:val="0"/>
      <w:divBdr>
        <w:top w:val="none" w:sz="0" w:space="0" w:color="auto"/>
        <w:left w:val="none" w:sz="0" w:space="0" w:color="auto"/>
        <w:bottom w:val="none" w:sz="0" w:space="0" w:color="auto"/>
        <w:right w:val="none" w:sz="0" w:space="0" w:color="auto"/>
      </w:divBdr>
    </w:div>
    <w:div w:id="1453477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sf.gov/bfa/dias/policy/dmp.jsp"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sf.gov/policies/pappg/24-1/ch-2-proposal-preparation"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nsf.gov/policies/pappg/24-1"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45AA55BF8F4114EBAAD16EF3A78D592" ma:contentTypeVersion="12" ma:contentTypeDescription="Create a new document." ma:contentTypeScope="" ma:versionID="8f7706c2789669a8f3e58ee1386d7ef9">
  <xsd:schema xmlns:xsd="http://www.w3.org/2001/XMLSchema" xmlns:xs="http://www.w3.org/2001/XMLSchema" xmlns:p="http://schemas.microsoft.com/office/2006/metadata/properties" xmlns:ns2="5fb52395-7221-49a8-9cbd-d95285a0bfcf" xmlns:ns3="5b480d1c-355b-44d8-9bf2-ae1504c086ec" targetNamespace="http://schemas.microsoft.com/office/2006/metadata/properties" ma:root="true" ma:fieldsID="04ec141f4f430168e1166f46af3d59a8" ns2:_="" ns3:_="">
    <xsd:import namespace="5fb52395-7221-49a8-9cbd-d95285a0bfcf"/>
    <xsd:import namespace="5b480d1c-355b-44d8-9bf2-ae1504c086e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b52395-7221-49a8-9cbd-d95285a0bf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b480d1c-355b-44d8-9bf2-ae1504c086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BC6502-CB39-4CB0-B74C-0426B4D3C03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FC12B33-1CEE-4105-B966-5EE2897EFC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b52395-7221-49a8-9cbd-d95285a0bfcf"/>
    <ds:schemaRef ds:uri="5b480d1c-355b-44d8-9bf2-ae1504c086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B4E09A-DBD1-4E3A-871F-FC41557444B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409</Words>
  <Characters>2335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2739</CharactersWithSpaces>
  <SharedDoc>false</SharedDoc>
  <HLinks>
    <vt:vector size="18" baseType="variant">
      <vt:variant>
        <vt:i4>6946942</vt:i4>
      </vt:variant>
      <vt:variant>
        <vt:i4>6</vt:i4>
      </vt:variant>
      <vt:variant>
        <vt:i4>0</vt:i4>
      </vt:variant>
      <vt:variant>
        <vt:i4>5</vt:i4>
      </vt:variant>
      <vt:variant>
        <vt:lpwstr>http://www.nsf.gov/bfa/dias/policy/dmp.jsp</vt:lpwstr>
      </vt:variant>
      <vt:variant>
        <vt:lpwstr/>
      </vt:variant>
      <vt:variant>
        <vt:i4>1966162</vt:i4>
      </vt:variant>
      <vt:variant>
        <vt:i4>3</vt:i4>
      </vt:variant>
      <vt:variant>
        <vt:i4>0</vt:i4>
      </vt:variant>
      <vt:variant>
        <vt:i4>5</vt:i4>
      </vt:variant>
      <vt:variant>
        <vt:lpwstr>https://beta.nsf.gov/policies/pappg/23-1/ch-11-other-post-award-requirements</vt:lpwstr>
      </vt:variant>
      <vt:variant>
        <vt:lpwstr>11D4</vt:lpwstr>
      </vt:variant>
      <vt:variant>
        <vt:i4>851982</vt:i4>
      </vt:variant>
      <vt:variant>
        <vt:i4>0</vt:i4>
      </vt:variant>
      <vt:variant>
        <vt:i4>0</vt:i4>
      </vt:variant>
      <vt:variant>
        <vt:i4>5</vt:i4>
      </vt:variant>
      <vt:variant>
        <vt:lpwstr>https://beta.nsf.gov/policies/pappg/23-1/ch-2-proposal-preparation</vt:lpwstr>
      </vt:variant>
      <vt:variant>
        <vt:lpwstr>2D2i-ii</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Ellenwood, Amanda</dc:creator>
  <cp:keywords/>
  <dc:description/>
  <cp:lastModifiedBy>Maria Robledo</cp:lastModifiedBy>
  <cp:revision>2</cp:revision>
  <dcterms:created xsi:type="dcterms:W3CDTF">2025-04-12T15:31:00Z</dcterms:created>
  <dcterms:modified xsi:type="dcterms:W3CDTF">2025-04-12T15:31:00Z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0x010100C45AA55BF8F4114EBAAD16EF3A78D592</vt:lpwstr>
  </property>
</Properties>
</file>