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B6D37" w:rsidRDefault="00441725" w:rsidP="00417112">
      <w:pPr>
        <w:pStyle w:val="Default"/>
        <w:rPr>
          <w:sz w:val="23"/>
          <w:szCs w:val="23"/>
        </w:rPr>
      </w:pPr>
      <w:r>
        <w:rPr>
          <w:sz w:val="23"/>
          <w:szCs w:val="23"/>
        </w:rPr>
        <w:t>Revised</w:t>
      </w:r>
      <w:r w:rsidR="003C7C4B">
        <w:rPr>
          <w:strike/>
          <w:sz w:val="23"/>
          <w:szCs w:val="23"/>
        </w:rPr>
        <w:t xml:space="preserve"> </w:t>
      </w:r>
      <w:r w:rsidR="003C7C4B" w:rsidRPr="00441725">
        <w:rPr>
          <w:sz w:val="23"/>
          <w:szCs w:val="23"/>
        </w:rPr>
        <w:t>102212</w:t>
      </w:r>
    </w:p>
    <w:p w:rsidR="00417112" w:rsidRDefault="00417112" w:rsidP="00417112">
      <w:pPr>
        <w:pStyle w:val="Default"/>
        <w:rPr>
          <w:sz w:val="23"/>
          <w:szCs w:val="23"/>
        </w:rPr>
      </w:pPr>
      <w:r>
        <w:rPr>
          <w:sz w:val="23"/>
          <w:szCs w:val="23"/>
        </w:rPr>
        <w:t xml:space="preserve"> </w:t>
      </w:r>
    </w:p>
    <w:p w:rsidR="00B254DE" w:rsidRDefault="00102BF4" w:rsidP="00417112">
      <w:pPr>
        <w:jc w:val="center"/>
        <w:rPr>
          <w:b/>
          <w:bCs/>
          <w:sz w:val="32"/>
          <w:szCs w:val="32"/>
        </w:rPr>
      </w:pPr>
      <w:r>
        <w:rPr>
          <w:b/>
          <w:bCs/>
          <w:sz w:val="32"/>
          <w:szCs w:val="32"/>
        </w:rPr>
        <w:t xml:space="preserve">INTERIM CPP </w:t>
      </w:r>
      <w:r w:rsidR="00417112">
        <w:rPr>
          <w:b/>
          <w:bCs/>
          <w:sz w:val="32"/>
          <w:szCs w:val="32"/>
        </w:rPr>
        <w:t>UNIVERSITY POLICY ON FINANCIAL CONFLICT OF INTEREST PE</w:t>
      </w:r>
      <w:bookmarkStart w:id="0" w:name="_GoBack"/>
      <w:bookmarkEnd w:id="0"/>
      <w:r w:rsidR="00417112">
        <w:rPr>
          <w:b/>
          <w:bCs/>
          <w:sz w:val="32"/>
          <w:szCs w:val="32"/>
        </w:rPr>
        <w:t xml:space="preserve">RTAINING TO </w:t>
      </w:r>
      <w:r>
        <w:rPr>
          <w:b/>
          <w:bCs/>
          <w:sz w:val="32"/>
          <w:szCs w:val="32"/>
        </w:rPr>
        <w:t>PHS</w:t>
      </w:r>
      <w:r w:rsidR="00417112">
        <w:rPr>
          <w:b/>
          <w:bCs/>
          <w:sz w:val="32"/>
          <w:szCs w:val="32"/>
        </w:rPr>
        <w:t xml:space="preserve"> AND </w:t>
      </w:r>
      <w:r>
        <w:rPr>
          <w:b/>
          <w:bCs/>
          <w:sz w:val="32"/>
          <w:szCs w:val="32"/>
        </w:rPr>
        <w:t>NIH</w:t>
      </w:r>
      <w:r w:rsidR="00417112">
        <w:rPr>
          <w:b/>
          <w:bCs/>
          <w:sz w:val="32"/>
          <w:szCs w:val="32"/>
        </w:rPr>
        <w:t xml:space="preserve"> SPONSORED PROJECTS</w:t>
      </w:r>
    </w:p>
    <w:p w:rsidR="00417112" w:rsidRDefault="00417112" w:rsidP="00417112">
      <w:pPr>
        <w:rPr>
          <w:rFonts w:ascii="Times New Roman" w:hAnsi="Times New Roman" w:cs="Times New Roman"/>
          <w:bCs/>
          <w:sz w:val="24"/>
          <w:szCs w:val="24"/>
        </w:rPr>
      </w:pPr>
      <w:r>
        <w:rPr>
          <w:rFonts w:ascii="Times New Roman" w:hAnsi="Times New Roman" w:cs="Times New Roman"/>
          <w:bCs/>
          <w:sz w:val="24"/>
          <w:szCs w:val="24"/>
        </w:rPr>
        <w:t xml:space="preserve">The teaching, research, and service mission of </w:t>
      </w:r>
      <w:r w:rsidR="00AB2552">
        <w:rPr>
          <w:rFonts w:ascii="Times New Roman" w:hAnsi="Times New Roman" w:cs="Times New Roman"/>
          <w:bCs/>
          <w:sz w:val="24"/>
          <w:szCs w:val="24"/>
        </w:rPr>
        <w:t>California State Polytechnic University, Pomona (CPP or University</w:t>
      </w:r>
      <w:r w:rsidR="00C52F99">
        <w:rPr>
          <w:rFonts w:ascii="Times New Roman" w:hAnsi="Times New Roman" w:cs="Times New Roman"/>
          <w:bCs/>
          <w:sz w:val="24"/>
          <w:szCs w:val="24"/>
        </w:rPr>
        <w:t>**</w:t>
      </w:r>
      <w:r w:rsidR="00AB2552">
        <w:rPr>
          <w:rFonts w:ascii="Times New Roman" w:hAnsi="Times New Roman" w:cs="Times New Roman"/>
          <w:bCs/>
          <w:sz w:val="24"/>
          <w:szCs w:val="24"/>
        </w:rPr>
        <w:t>)</w:t>
      </w:r>
      <w:r>
        <w:rPr>
          <w:rFonts w:ascii="Times New Roman" w:hAnsi="Times New Roman" w:cs="Times New Roman"/>
          <w:bCs/>
          <w:sz w:val="24"/>
          <w:szCs w:val="24"/>
        </w:rPr>
        <w:t xml:space="preserve"> must be conducted in an objective manner, free from undue influence arising from private or other special interests. The purpose of this policy is to establish guidelines for recognizing, disclosing, and managing significant financial conflicts of interest</w:t>
      </w:r>
      <w:r w:rsidR="008367FA">
        <w:rPr>
          <w:rFonts w:ascii="Times New Roman" w:hAnsi="Times New Roman" w:cs="Times New Roman"/>
          <w:bCs/>
          <w:sz w:val="24"/>
          <w:szCs w:val="24"/>
        </w:rPr>
        <w:t xml:space="preserve"> in relation to Public Health Service (PHS) and the National Institutes of Health (NIH) sponsored research</w:t>
      </w:r>
      <w:r>
        <w:rPr>
          <w:rFonts w:ascii="Times New Roman" w:hAnsi="Times New Roman" w:cs="Times New Roman"/>
          <w:bCs/>
          <w:sz w:val="24"/>
          <w:szCs w:val="24"/>
        </w:rPr>
        <w:t>. This policy operates in conjunction with other University policies governing conflicts of interest.</w:t>
      </w:r>
    </w:p>
    <w:p w:rsidR="00417112" w:rsidRDefault="00417112" w:rsidP="00417112">
      <w:pPr>
        <w:rPr>
          <w:rFonts w:ascii="Times New Roman" w:hAnsi="Times New Roman" w:cs="Times New Roman"/>
          <w:bCs/>
          <w:sz w:val="24"/>
          <w:szCs w:val="24"/>
        </w:rPr>
      </w:pPr>
      <w:r>
        <w:rPr>
          <w:rFonts w:ascii="Times New Roman" w:hAnsi="Times New Roman" w:cs="Times New Roman"/>
          <w:bCs/>
          <w:sz w:val="24"/>
          <w:szCs w:val="24"/>
        </w:rPr>
        <w:t xml:space="preserve">This policy sets forth procedures and guidelines that are to be followed in resolving actual and potential conflicts of financial interest related to research sponsored by the Public Health Service and the National Institutes of Health. </w:t>
      </w:r>
    </w:p>
    <w:p w:rsidR="00417112" w:rsidRDefault="00417112" w:rsidP="00417112">
      <w:pPr>
        <w:rPr>
          <w:rFonts w:ascii="Times New Roman" w:hAnsi="Times New Roman" w:cs="Times New Roman"/>
          <w:bCs/>
          <w:sz w:val="24"/>
          <w:szCs w:val="24"/>
        </w:rPr>
      </w:pPr>
      <w:r>
        <w:rPr>
          <w:rFonts w:ascii="Times New Roman" w:hAnsi="Times New Roman" w:cs="Times New Roman"/>
          <w:bCs/>
          <w:sz w:val="24"/>
          <w:szCs w:val="24"/>
        </w:rPr>
        <w:t>The Unive</w:t>
      </w:r>
      <w:r w:rsidR="00AB2552">
        <w:rPr>
          <w:rFonts w:ascii="Times New Roman" w:hAnsi="Times New Roman" w:cs="Times New Roman"/>
          <w:bCs/>
          <w:sz w:val="24"/>
          <w:szCs w:val="24"/>
        </w:rPr>
        <w:t>rsity, its employees, and the pu</w:t>
      </w:r>
      <w:r>
        <w:rPr>
          <w:rFonts w:ascii="Times New Roman" w:hAnsi="Times New Roman" w:cs="Times New Roman"/>
          <w:bCs/>
          <w:sz w:val="24"/>
          <w:szCs w:val="24"/>
        </w:rPr>
        <w:t>blic often benefit from the employee’s participation in both public and private outside activities. The Universi</w:t>
      </w:r>
      <w:r w:rsidR="008367FA">
        <w:rPr>
          <w:rFonts w:ascii="Times New Roman" w:hAnsi="Times New Roman" w:cs="Times New Roman"/>
          <w:bCs/>
          <w:sz w:val="24"/>
          <w:szCs w:val="24"/>
        </w:rPr>
        <w:t>ty has no interest in setting f</w:t>
      </w:r>
      <w:r>
        <w:rPr>
          <w:rFonts w:ascii="Times New Roman" w:hAnsi="Times New Roman" w:cs="Times New Roman"/>
          <w:bCs/>
          <w:sz w:val="24"/>
          <w:szCs w:val="24"/>
        </w:rPr>
        <w:t>o</w:t>
      </w:r>
      <w:r w:rsidR="008367FA">
        <w:rPr>
          <w:rFonts w:ascii="Times New Roman" w:hAnsi="Times New Roman" w:cs="Times New Roman"/>
          <w:bCs/>
          <w:sz w:val="24"/>
          <w:szCs w:val="24"/>
        </w:rPr>
        <w:t>r</w:t>
      </w:r>
      <w:r>
        <w:rPr>
          <w:rFonts w:ascii="Times New Roman" w:hAnsi="Times New Roman" w:cs="Times New Roman"/>
          <w:bCs/>
          <w:sz w:val="24"/>
          <w:szCs w:val="24"/>
        </w:rPr>
        <w:t>th detailed rules that may interfere with the employee’s legitimate outside interest</w:t>
      </w:r>
      <w:r w:rsidR="008367FA">
        <w:rPr>
          <w:rFonts w:ascii="Times New Roman" w:hAnsi="Times New Roman" w:cs="Times New Roman"/>
          <w:bCs/>
          <w:sz w:val="24"/>
          <w:szCs w:val="24"/>
        </w:rPr>
        <w:t>s</w:t>
      </w:r>
      <w:r>
        <w:rPr>
          <w:rFonts w:ascii="Times New Roman" w:hAnsi="Times New Roman" w:cs="Times New Roman"/>
          <w:bCs/>
          <w:sz w:val="24"/>
          <w:szCs w:val="24"/>
        </w:rPr>
        <w:t>.</w:t>
      </w:r>
    </w:p>
    <w:p w:rsidR="00417112" w:rsidRDefault="00417112" w:rsidP="00417112">
      <w:pPr>
        <w:rPr>
          <w:rFonts w:ascii="Times New Roman" w:hAnsi="Times New Roman" w:cs="Times New Roman"/>
          <w:bCs/>
          <w:sz w:val="24"/>
          <w:szCs w:val="24"/>
        </w:rPr>
      </w:pPr>
      <w:r>
        <w:rPr>
          <w:rFonts w:ascii="Times New Roman" w:hAnsi="Times New Roman" w:cs="Times New Roman"/>
          <w:bCs/>
          <w:sz w:val="24"/>
          <w:szCs w:val="24"/>
        </w:rPr>
        <w:t>Employees, however, must ensure that</w:t>
      </w:r>
      <w:r w:rsidR="00AB2552">
        <w:rPr>
          <w:rFonts w:ascii="Times New Roman" w:hAnsi="Times New Roman" w:cs="Times New Roman"/>
          <w:bCs/>
          <w:sz w:val="24"/>
          <w:szCs w:val="24"/>
        </w:rPr>
        <w:t xml:space="preserve"> their outside obligations, fina</w:t>
      </w:r>
      <w:r>
        <w:rPr>
          <w:rFonts w:ascii="Times New Roman" w:hAnsi="Times New Roman" w:cs="Times New Roman"/>
          <w:bCs/>
          <w:sz w:val="24"/>
          <w:szCs w:val="24"/>
        </w:rPr>
        <w:t>ncial interests, and activiti</w:t>
      </w:r>
      <w:r w:rsidR="00AB2552">
        <w:rPr>
          <w:rFonts w:ascii="Times New Roman" w:hAnsi="Times New Roman" w:cs="Times New Roman"/>
          <w:bCs/>
          <w:sz w:val="24"/>
          <w:szCs w:val="24"/>
        </w:rPr>
        <w:t>es do not conflict or interfere</w:t>
      </w:r>
      <w:r>
        <w:rPr>
          <w:rFonts w:ascii="Times New Roman" w:hAnsi="Times New Roman" w:cs="Times New Roman"/>
          <w:bCs/>
          <w:sz w:val="24"/>
          <w:szCs w:val="24"/>
        </w:rPr>
        <w:t xml:space="preserve"> with their commitment to the integrity of the research, the Public Health Service, the NIH, and the University. This obligation pertains to both full-time and part-time employees.</w:t>
      </w:r>
    </w:p>
    <w:p w:rsidR="00417112" w:rsidRDefault="00417112" w:rsidP="00417112">
      <w:pPr>
        <w:rPr>
          <w:rFonts w:ascii="Times New Roman" w:hAnsi="Times New Roman" w:cs="Times New Roman"/>
          <w:bCs/>
          <w:sz w:val="24"/>
          <w:szCs w:val="24"/>
        </w:rPr>
      </w:pPr>
      <w:r>
        <w:rPr>
          <w:rFonts w:ascii="Times New Roman" w:hAnsi="Times New Roman" w:cs="Times New Roman"/>
          <w:bCs/>
          <w:sz w:val="24"/>
          <w:szCs w:val="24"/>
        </w:rPr>
        <w:tab/>
        <w:t>1.</w:t>
      </w:r>
      <w:r w:rsidR="00C52F99">
        <w:rPr>
          <w:rFonts w:ascii="Times New Roman" w:hAnsi="Times New Roman" w:cs="Times New Roman"/>
          <w:bCs/>
          <w:sz w:val="24"/>
          <w:szCs w:val="24"/>
        </w:rPr>
        <w:t xml:space="preserve"> </w:t>
      </w:r>
      <w:r>
        <w:rPr>
          <w:rFonts w:ascii="Times New Roman" w:hAnsi="Times New Roman" w:cs="Times New Roman"/>
          <w:bCs/>
          <w:sz w:val="24"/>
          <w:szCs w:val="24"/>
        </w:rPr>
        <w:t>General Principles:</w:t>
      </w:r>
    </w:p>
    <w:p w:rsidR="00417112" w:rsidRPr="00417112" w:rsidRDefault="00417112" w:rsidP="008367FA">
      <w:pPr>
        <w:pStyle w:val="Default"/>
        <w:ind w:left="630" w:firstLine="90"/>
      </w:pPr>
      <w:r>
        <w:rPr>
          <w:sz w:val="23"/>
          <w:szCs w:val="23"/>
        </w:rPr>
        <w:t xml:space="preserve">A. Employees must arrange their financial interests so as not to impede or conflict </w:t>
      </w:r>
      <w:r w:rsidR="00441725">
        <w:rPr>
          <w:sz w:val="23"/>
          <w:szCs w:val="23"/>
        </w:rPr>
        <w:t>with their</w:t>
      </w:r>
      <w:r>
        <w:rPr>
          <w:sz w:val="23"/>
          <w:szCs w:val="23"/>
        </w:rPr>
        <w:t xml:space="preserve"> duties and responsibilities to </w:t>
      </w:r>
      <w:r w:rsidR="00B17923">
        <w:rPr>
          <w:sz w:val="23"/>
          <w:szCs w:val="23"/>
        </w:rPr>
        <w:t>CPP</w:t>
      </w:r>
      <w:r>
        <w:rPr>
          <w:sz w:val="23"/>
          <w:szCs w:val="23"/>
        </w:rPr>
        <w:t>.</w:t>
      </w:r>
    </w:p>
    <w:p w:rsidR="00417112" w:rsidRDefault="00417112" w:rsidP="008367FA">
      <w:pPr>
        <w:pStyle w:val="Default"/>
        <w:ind w:left="630" w:firstLine="90"/>
        <w:rPr>
          <w:sz w:val="23"/>
          <w:szCs w:val="23"/>
        </w:rPr>
      </w:pPr>
      <w:r>
        <w:rPr>
          <w:sz w:val="23"/>
          <w:szCs w:val="23"/>
        </w:rPr>
        <w:t>B. All employees must notify the University of potential conflicts of interest, and employees may not maintain unacceptable conflicts of interests.</w:t>
      </w:r>
    </w:p>
    <w:p w:rsidR="00417112" w:rsidRDefault="00417112" w:rsidP="008367FA">
      <w:pPr>
        <w:pStyle w:val="Default"/>
        <w:ind w:left="630" w:firstLine="90"/>
        <w:rPr>
          <w:sz w:val="23"/>
          <w:szCs w:val="23"/>
        </w:rPr>
      </w:pPr>
      <w:r>
        <w:rPr>
          <w:sz w:val="23"/>
          <w:szCs w:val="23"/>
        </w:rPr>
        <w:t>C. No person employed by the University may have interests incompatible with the University.</w:t>
      </w:r>
    </w:p>
    <w:p w:rsidR="00417112" w:rsidRDefault="00417112" w:rsidP="008367FA">
      <w:pPr>
        <w:pStyle w:val="Default"/>
        <w:ind w:left="630" w:firstLine="90"/>
        <w:rPr>
          <w:sz w:val="23"/>
          <w:szCs w:val="23"/>
        </w:rPr>
      </w:pPr>
      <w:r>
        <w:rPr>
          <w:sz w:val="23"/>
          <w:szCs w:val="23"/>
        </w:rPr>
        <w:t>D. Employees must disclose potential financial conflicts of interest that could affect the design, conduct, or reporting of PHS/NIH funded research.</w:t>
      </w:r>
    </w:p>
    <w:p w:rsidR="00417112" w:rsidRDefault="00417112" w:rsidP="00417112">
      <w:pPr>
        <w:pStyle w:val="Default"/>
        <w:ind w:left="630" w:firstLine="90"/>
        <w:rPr>
          <w:sz w:val="23"/>
          <w:szCs w:val="23"/>
        </w:rPr>
      </w:pPr>
    </w:p>
    <w:p w:rsidR="00417112" w:rsidRDefault="00417112" w:rsidP="00417112">
      <w:pPr>
        <w:pStyle w:val="Default"/>
      </w:pPr>
    </w:p>
    <w:p w:rsidR="00417112" w:rsidRDefault="00417112" w:rsidP="00417112">
      <w:pPr>
        <w:pStyle w:val="Default"/>
        <w:ind w:firstLine="630"/>
        <w:rPr>
          <w:sz w:val="23"/>
          <w:szCs w:val="23"/>
        </w:rPr>
      </w:pPr>
      <w:r>
        <w:rPr>
          <w:sz w:val="23"/>
          <w:szCs w:val="23"/>
        </w:rPr>
        <w:t xml:space="preserve">2. Definitions: </w:t>
      </w:r>
    </w:p>
    <w:p w:rsidR="0044347C" w:rsidRDefault="0044347C" w:rsidP="00417112">
      <w:pPr>
        <w:pStyle w:val="Default"/>
        <w:ind w:firstLine="630"/>
        <w:rPr>
          <w:sz w:val="23"/>
          <w:szCs w:val="23"/>
        </w:rPr>
      </w:pPr>
    </w:p>
    <w:p w:rsidR="00417112" w:rsidRDefault="00417112" w:rsidP="00417112">
      <w:pPr>
        <w:pStyle w:val="Default"/>
        <w:ind w:left="630"/>
        <w:rPr>
          <w:sz w:val="23"/>
          <w:szCs w:val="23"/>
        </w:rPr>
      </w:pPr>
      <w:r>
        <w:rPr>
          <w:sz w:val="23"/>
          <w:szCs w:val="23"/>
        </w:rPr>
        <w:t xml:space="preserve">A. </w:t>
      </w:r>
      <w:r>
        <w:rPr>
          <w:b/>
          <w:bCs/>
          <w:sz w:val="23"/>
          <w:szCs w:val="23"/>
        </w:rPr>
        <w:t xml:space="preserve">Conflict of Interest </w:t>
      </w:r>
      <w:r>
        <w:rPr>
          <w:sz w:val="23"/>
          <w:szCs w:val="23"/>
        </w:rPr>
        <w:t xml:space="preserve">means a state of affairs in which an investigator or his or her immediate family has significant financial interests that could lead an independent observer to reasonably question whether the design, conduct, or reporting of PHS/NIH-funded research might be influenced by the possibility of financial gain. </w:t>
      </w:r>
    </w:p>
    <w:p w:rsidR="00417112" w:rsidRDefault="00417112" w:rsidP="00417112">
      <w:pPr>
        <w:pStyle w:val="Default"/>
        <w:ind w:left="630"/>
        <w:rPr>
          <w:sz w:val="23"/>
          <w:szCs w:val="23"/>
        </w:rPr>
      </w:pPr>
      <w:r>
        <w:rPr>
          <w:sz w:val="23"/>
          <w:szCs w:val="23"/>
        </w:rPr>
        <w:t xml:space="preserve">B. </w:t>
      </w:r>
      <w:r>
        <w:rPr>
          <w:b/>
          <w:bCs/>
          <w:sz w:val="23"/>
          <w:szCs w:val="23"/>
        </w:rPr>
        <w:t xml:space="preserve">Immediate family </w:t>
      </w:r>
      <w:r>
        <w:rPr>
          <w:sz w:val="23"/>
          <w:szCs w:val="23"/>
        </w:rPr>
        <w:t xml:space="preserve">means an investigator’s spouse, domestic partner, and anyone who receives directly or indirectly, more than one half of his or her support from the investigator or from whom the investigator receives, directly or indirectly, more than one half of his or her support. </w:t>
      </w:r>
    </w:p>
    <w:p w:rsidR="00417112" w:rsidRDefault="00417112" w:rsidP="00417112">
      <w:pPr>
        <w:pStyle w:val="Default"/>
        <w:ind w:left="630"/>
        <w:rPr>
          <w:sz w:val="23"/>
          <w:szCs w:val="23"/>
        </w:rPr>
      </w:pPr>
      <w:r>
        <w:rPr>
          <w:sz w:val="23"/>
          <w:szCs w:val="23"/>
        </w:rPr>
        <w:lastRenderedPageBreak/>
        <w:t xml:space="preserve">C. </w:t>
      </w:r>
      <w:r>
        <w:rPr>
          <w:b/>
          <w:bCs/>
          <w:sz w:val="23"/>
          <w:szCs w:val="23"/>
        </w:rPr>
        <w:t xml:space="preserve">Investigator </w:t>
      </w:r>
      <w:r>
        <w:rPr>
          <w:sz w:val="23"/>
          <w:szCs w:val="23"/>
        </w:rPr>
        <w:t xml:space="preserve">means the project director or any other person regardless of title who is responsible for the design, conduct, or reporting of research funded by the PHS/NIH, which may include collaborators, subcontractors, and consultants. </w:t>
      </w:r>
    </w:p>
    <w:p w:rsidR="00417112" w:rsidRDefault="00417112" w:rsidP="00417112">
      <w:pPr>
        <w:pStyle w:val="Default"/>
        <w:ind w:left="630"/>
        <w:rPr>
          <w:sz w:val="23"/>
          <w:szCs w:val="23"/>
        </w:rPr>
      </w:pPr>
      <w:r>
        <w:rPr>
          <w:sz w:val="23"/>
          <w:szCs w:val="23"/>
        </w:rPr>
        <w:t xml:space="preserve">D. </w:t>
      </w:r>
      <w:r>
        <w:rPr>
          <w:b/>
          <w:bCs/>
          <w:sz w:val="23"/>
          <w:szCs w:val="23"/>
        </w:rPr>
        <w:t xml:space="preserve">Institutional Responsibilities </w:t>
      </w:r>
      <w:r>
        <w:rPr>
          <w:sz w:val="23"/>
          <w:szCs w:val="23"/>
        </w:rPr>
        <w:t xml:space="preserve">means an investigator’s professional responsibilities on behalf of </w:t>
      </w:r>
      <w:r w:rsidR="00B17923">
        <w:rPr>
          <w:sz w:val="23"/>
          <w:szCs w:val="23"/>
        </w:rPr>
        <w:t>CPP</w:t>
      </w:r>
      <w:r>
        <w:rPr>
          <w:sz w:val="23"/>
          <w:szCs w:val="23"/>
        </w:rPr>
        <w:t xml:space="preserve">, including research, research consultation, teaching, professional practice, and University committee membership. </w:t>
      </w:r>
    </w:p>
    <w:p w:rsidR="008367FA" w:rsidRDefault="00417112" w:rsidP="00417112">
      <w:pPr>
        <w:pStyle w:val="Default"/>
        <w:ind w:left="630"/>
        <w:rPr>
          <w:sz w:val="23"/>
          <w:szCs w:val="23"/>
        </w:rPr>
      </w:pPr>
      <w:r>
        <w:rPr>
          <w:sz w:val="23"/>
          <w:szCs w:val="23"/>
        </w:rPr>
        <w:t xml:space="preserve">E. </w:t>
      </w:r>
      <w:r>
        <w:rPr>
          <w:b/>
          <w:bCs/>
          <w:sz w:val="23"/>
          <w:szCs w:val="23"/>
        </w:rPr>
        <w:t xml:space="preserve">Significant Financial Interest </w:t>
      </w:r>
      <w:r>
        <w:rPr>
          <w:sz w:val="23"/>
          <w:szCs w:val="23"/>
        </w:rPr>
        <w:t xml:space="preserve">means one or more of the following interests of the investigator and those of his/her immediate family that reasonably appears to be related to the investigator’s institutional responsibilities: </w:t>
      </w:r>
    </w:p>
    <w:p w:rsidR="00417112" w:rsidRDefault="00417112" w:rsidP="008367FA">
      <w:pPr>
        <w:pStyle w:val="Default"/>
        <w:ind w:left="1440"/>
        <w:rPr>
          <w:sz w:val="23"/>
          <w:szCs w:val="23"/>
        </w:rPr>
      </w:pPr>
      <w:r>
        <w:rPr>
          <w:sz w:val="23"/>
          <w:szCs w:val="23"/>
        </w:rPr>
        <w:t xml:space="preserve">1. a significant financial interest exists if the value of any remuneration received from any publicly traded entity in the 12 months preceding the disclosure and the value of any equity interest in the entity totals to exceed $5000. Remuneration includes salary and any payment for services not otherwise identified as salary as well as equity interest including stock, stock option or ownership interest. In regard to non-publicly traded entities, a significant financial interest exists if the value of remuneration exceeds $5000 or when the investigator and his/her family hold </w:t>
      </w:r>
      <w:r>
        <w:rPr>
          <w:i/>
          <w:iCs/>
          <w:sz w:val="23"/>
          <w:szCs w:val="23"/>
        </w:rPr>
        <w:t xml:space="preserve">any </w:t>
      </w:r>
      <w:r>
        <w:rPr>
          <w:sz w:val="23"/>
          <w:szCs w:val="23"/>
        </w:rPr>
        <w:t xml:space="preserve">equity interest or </w:t>
      </w:r>
      <w:r>
        <w:rPr>
          <w:i/>
          <w:iCs/>
          <w:sz w:val="23"/>
          <w:szCs w:val="23"/>
        </w:rPr>
        <w:t xml:space="preserve">any </w:t>
      </w:r>
      <w:r>
        <w:rPr>
          <w:sz w:val="23"/>
          <w:szCs w:val="23"/>
        </w:rPr>
        <w:t xml:space="preserve">intellectual property rights and interests. Note that there is no minimum value for equity interest in non-publicly traded entities. </w:t>
      </w:r>
    </w:p>
    <w:p w:rsidR="00417112" w:rsidRDefault="00417112" w:rsidP="008367FA">
      <w:pPr>
        <w:pStyle w:val="Default"/>
        <w:ind w:left="1440"/>
        <w:rPr>
          <w:sz w:val="23"/>
          <w:szCs w:val="23"/>
        </w:rPr>
      </w:pPr>
      <w:r>
        <w:rPr>
          <w:sz w:val="23"/>
          <w:szCs w:val="23"/>
        </w:rPr>
        <w:t xml:space="preserve">2. a significant financial interest includes any reimbursed or sponsored investigator </w:t>
      </w:r>
      <w:r w:rsidRPr="00441725">
        <w:rPr>
          <w:sz w:val="23"/>
          <w:szCs w:val="23"/>
        </w:rPr>
        <w:t xml:space="preserve">travel </w:t>
      </w:r>
      <w:r w:rsidR="003C7C4B" w:rsidRPr="00441725">
        <w:rPr>
          <w:sz w:val="23"/>
          <w:szCs w:val="23"/>
        </w:rPr>
        <w:t>in the 12 months preceding the disclosure, that is</w:t>
      </w:r>
      <w:r w:rsidR="003C7C4B">
        <w:rPr>
          <w:sz w:val="23"/>
          <w:szCs w:val="23"/>
        </w:rPr>
        <w:t xml:space="preserve"> </w:t>
      </w:r>
      <w:r>
        <w:rPr>
          <w:sz w:val="23"/>
          <w:szCs w:val="23"/>
        </w:rPr>
        <w:t xml:space="preserve">related to his or her institutional responsibilities. Reimbursed or sponsored travel includes travel which is paid on behalf of the investigator but not reimbursed directly to the investigator. </w:t>
      </w:r>
    </w:p>
    <w:p w:rsidR="00417112" w:rsidRDefault="00417112" w:rsidP="00417112">
      <w:pPr>
        <w:pStyle w:val="Default"/>
        <w:ind w:left="630"/>
        <w:rPr>
          <w:sz w:val="23"/>
          <w:szCs w:val="23"/>
        </w:rPr>
      </w:pPr>
    </w:p>
    <w:p w:rsidR="00417112" w:rsidRDefault="00417112" w:rsidP="00417112">
      <w:pPr>
        <w:pStyle w:val="Default"/>
        <w:ind w:left="630"/>
        <w:rPr>
          <w:sz w:val="23"/>
          <w:szCs w:val="23"/>
        </w:rPr>
      </w:pPr>
    </w:p>
    <w:p w:rsidR="00417112" w:rsidRDefault="00417112" w:rsidP="00417112">
      <w:pPr>
        <w:pStyle w:val="Default"/>
        <w:ind w:left="630"/>
        <w:rPr>
          <w:sz w:val="23"/>
          <w:szCs w:val="23"/>
        </w:rPr>
      </w:pPr>
      <w:r>
        <w:rPr>
          <w:sz w:val="23"/>
          <w:szCs w:val="23"/>
        </w:rPr>
        <w:t xml:space="preserve">The following are excluded from the definition of significant financial interests: </w:t>
      </w:r>
    </w:p>
    <w:p w:rsidR="0044347C" w:rsidRDefault="0044347C" w:rsidP="00417112">
      <w:pPr>
        <w:pStyle w:val="Default"/>
        <w:ind w:left="630"/>
        <w:rPr>
          <w:sz w:val="23"/>
          <w:szCs w:val="23"/>
        </w:rPr>
      </w:pPr>
    </w:p>
    <w:p w:rsidR="00417112" w:rsidRDefault="00417112" w:rsidP="00417112">
      <w:pPr>
        <w:pStyle w:val="Default"/>
        <w:ind w:left="630"/>
        <w:rPr>
          <w:sz w:val="23"/>
          <w:szCs w:val="23"/>
        </w:rPr>
      </w:pPr>
      <w:r>
        <w:rPr>
          <w:sz w:val="23"/>
          <w:szCs w:val="23"/>
        </w:rPr>
        <w:t xml:space="preserve">1. salary, royalties or other remuneration paid by </w:t>
      </w:r>
      <w:r w:rsidR="00B17923">
        <w:rPr>
          <w:sz w:val="23"/>
          <w:szCs w:val="23"/>
        </w:rPr>
        <w:t>CPP</w:t>
      </w:r>
      <w:r>
        <w:rPr>
          <w:sz w:val="23"/>
          <w:szCs w:val="23"/>
        </w:rPr>
        <w:t xml:space="preserve"> to the investigator for appropriate grant activity; </w:t>
      </w:r>
    </w:p>
    <w:p w:rsidR="00417112" w:rsidRDefault="00417112" w:rsidP="00417112">
      <w:pPr>
        <w:pStyle w:val="Default"/>
        <w:ind w:left="630"/>
        <w:rPr>
          <w:sz w:val="23"/>
          <w:szCs w:val="23"/>
        </w:rPr>
      </w:pPr>
      <w:r>
        <w:rPr>
          <w:sz w:val="23"/>
          <w:szCs w:val="23"/>
        </w:rPr>
        <w:t xml:space="preserve">2. intellectual property rights assigned to </w:t>
      </w:r>
      <w:r w:rsidR="00B17923">
        <w:rPr>
          <w:sz w:val="23"/>
          <w:szCs w:val="23"/>
        </w:rPr>
        <w:t>CPP</w:t>
      </w:r>
      <w:r>
        <w:rPr>
          <w:sz w:val="23"/>
          <w:szCs w:val="23"/>
        </w:rPr>
        <w:t xml:space="preserve"> and agreements to share royalties related to those rights; </w:t>
      </w:r>
    </w:p>
    <w:p w:rsidR="00417112" w:rsidRDefault="00417112" w:rsidP="00417112">
      <w:pPr>
        <w:pStyle w:val="Default"/>
        <w:ind w:left="630"/>
        <w:rPr>
          <w:sz w:val="23"/>
          <w:szCs w:val="23"/>
        </w:rPr>
      </w:pPr>
      <w:r>
        <w:rPr>
          <w:sz w:val="23"/>
          <w:szCs w:val="23"/>
        </w:rPr>
        <w:t>3. income from investment vehicles such as mutual funds and retirement accounts as long as the investigator does not directly control the investment decisions made in these vehicles;</w:t>
      </w:r>
    </w:p>
    <w:p w:rsidR="00417112" w:rsidRDefault="00417112" w:rsidP="00417112">
      <w:pPr>
        <w:pStyle w:val="Default"/>
        <w:ind w:left="630"/>
        <w:rPr>
          <w:sz w:val="23"/>
          <w:szCs w:val="23"/>
        </w:rPr>
      </w:pPr>
      <w:r>
        <w:rPr>
          <w:sz w:val="23"/>
          <w:szCs w:val="23"/>
        </w:rPr>
        <w:t xml:space="preserve">4. income from seminars, lectures or teaching engagements sponsored by </w:t>
      </w:r>
      <w:r w:rsidR="00B17923">
        <w:rPr>
          <w:sz w:val="23"/>
          <w:szCs w:val="23"/>
        </w:rPr>
        <w:t>CPP</w:t>
      </w:r>
      <w:r>
        <w:rPr>
          <w:sz w:val="23"/>
          <w:szCs w:val="23"/>
        </w:rPr>
        <w:t xml:space="preserve"> or some other federal, state, or local agency or institution of higher education or academic hospital, medical center or research institute affiliated with a university; </w:t>
      </w:r>
    </w:p>
    <w:p w:rsidR="00417112" w:rsidRDefault="00417112" w:rsidP="00417112">
      <w:pPr>
        <w:pStyle w:val="Default"/>
        <w:ind w:left="630"/>
        <w:rPr>
          <w:sz w:val="23"/>
          <w:szCs w:val="23"/>
        </w:rPr>
      </w:pPr>
      <w:r>
        <w:rPr>
          <w:sz w:val="23"/>
          <w:szCs w:val="23"/>
        </w:rPr>
        <w:t xml:space="preserve">5. income from service to advisory committees or review panels associated with the same agencies identified in item 4 above. </w:t>
      </w:r>
    </w:p>
    <w:p w:rsidR="00417112" w:rsidRDefault="00417112" w:rsidP="00417112">
      <w:pPr>
        <w:pStyle w:val="Default"/>
        <w:rPr>
          <w:sz w:val="23"/>
          <w:szCs w:val="23"/>
        </w:rPr>
      </w:pPr>
    </w:p>
    <w:p w:rsidR="00417112" w:rsidRDefault="00417112" w:rsidP="00417112">
      <w:pPr>
        <w:pStyle w:val="Default"/>
        <w:rPr>
          <w:sz w:val="23"/>
          <w:szCs w:val="23"/>
        </w:rPr>
      </w:pPr>
      <w:r>
        <w:rPr>
          <w:sz w:val="23"/>
          <w:szCs w:val="23"/>
        </w:rPr>
        <w:t>3. Financial Disclosure</w:t>
      </w:r>
      <w:r>
        <w:rPr>
          <w:b/>
          <w:bCs/>
          <w:sz w:val="23"/>
          <w:szCs w:val="23"/>
        </w:rPr>
        <w:t xml:space="preserve">: </w:t>
      </w:r>
    </w:p>
    <w:p w:rsidR="00417112" w:rsidRDefault="00417112" w:rsidP="00417112">
      <w:pPr>
        <w:pStyle w:val="Default"/>
        <w:rPr>
          <w:sz w:val="23"/>
          <w:szCs w:val="23"/>
        </w:rPr>
      </w:pPr>
    </w:p>
    <w:p w:rsidR="00417112" w:rsidRDefault="00B17923" w:rsidP="00417112">
      <w:pPr>
        <w:pStyle w:val="Default"/>
        <w:rPr>
          <w:sz w:val="23"/>
          <w:szCs w:val="23"/>
        </w:rPr>
      </w:pPr>
      <w:r>
        <w:rPr>
          <w:sz w:val="23"/>
          <w:szCs w:val="23"/>
        </w:rPr>
        <w:t>CPP</w:t>
      </w:r>
      <w:r w:rsidR="00417112">
        <w:rPr>
          <w:sz w:val="23"/>
          <w:szCs w:val="23"/>
        </w:rPr>
        <w:t xml:space="preserve"> must report promptly to the PHS/NIH any conflicts of interest </w:t>
      </w:r>
      <w:r>
        <w:rPr>
          <w:sz w:val="23"/>
          <w:szCs w:val="23"/>
        </w:rPr>
        <w:t>CPP</w:t>
      </w:r>
      <w:r w:rsidR="00417112">
        <w:rPr>
          <w:sz w:val="23"/>
          <w:szCs w:val="23"/>
        </w:rPr>
        <w:t xml:space="preserve"> has identified, including those of its subrecipients and subcontractors, and provide assurance that the interests have been managed prior to expending any funds under a PHS/NIH award if: </w:t>
      </w:r>
    </w:p>
    <w:p w:rsidR="0044347C" w:rsidRDefault="0044347C" w:rsidP="00417112">
      <w:pPr>
        <w:pStyle w:val="Default"/>
        <w:rPr>
          <w:sz w:val="23"/>
          <w:szCs w:val="23"/>
        </w:rPr>
      </w:pPr>
    </w:p>
    <w:p w:rsidR="00417112" w:rsidRDefault="00417112" w:rsidP="0044347C">
      <w:pPr>
        <w:pStyle w:val="Default"/>
        <w:ind w:left="720"/>
        <w:rPr>
          <w:sz w:val="23"/>
          <w:szCs w:val="23"/>
        </w:rPr>
      </w:pPr>
      <w:r>
        <w:rPr>
          <w:sz w:val="23"/>
          <w:szCs w:val="23"/>
        </w:rPr>
        <w:t xml:space="preserve">• bias is found with the design, conduct or reporting of PHS/NIH-funded research </w:t>
      </w:r>
    </w:p>
    <w:p w:rsidR="00417112" w:rsidRDefault="00417112" w:rsidP="0044347C">
      <w:pPr>
        <w:pStyle w:val="Default"/>
        <w:ind w:left="720"/>
        <w:rPr>
          <w:sz w:val="23"/>
          <w:szCs w:val="23"/>
        </w:rPr>
      </w:pPr>
      <w:r>
        <w:rPr>
          <w:sz w:val="23"/>
          <w:szCs w:val="23"/>
        </w:rPr>
        <w:t xml:space="preserve">• an Investigator fails to comply with </w:t>
      </w:r>
      <w:r w:rsidR="00B17923">
        <w:rPr>
          <w:sz w:val="23"/>
          <w:szCs w:val="23"/>
        </w:rPr>
        <w:t>CPP</w:t>
      </w:r>
      <w:r>
        <w:rPr>
          <w:sz w:val="23"/>
          <w:szCs w:val="23"/>
        </w:rPr>
        <w:t xml:space="preserve">’s FCOI policy or a FCOI management plan </w:t>
      </w:r>
    </w:p>
    <w:p w:rsidR="00417112" w:rsidRDefault="00417112" w:rsidP="0044347C">
      <w:pPr>
        <w:pStyle w:val="Default"/>
        <w:ind w:left="720"/>
        <w:rPr>
          <w:sz w:val="23"/>
          <w:szCs w:val="23"/>
        </w:rPr>
      </w:pPr>
      <w:r>
        <w:rPr>
          <w:sz w:val="23"/>
          <w:szCs w:val="23"/>
        </w:rPr>
        <w:t xml:space="preserve">• a FCOI management plan appears to have biased the design, conduct, or reporting of the funded research. </w:t>
      </w:r>
    </w:p>
    <w:p w:rsidR="00417112" w:rsidRDefault="00417112" w:rsidP="00417112">
      <w:pPr>
        <w:pStyle w:val="Default"/>
        <w:rPr>
          <w:sz w:val="23"/>
          <w:szCs w:val="23"/>
        </w:rPr>
      </w:pPr>
    </w:p>
    <w:p w:rsidR="00417112" w:rsidRDefault="00417112" w:rsidP="00417112">
      <w:pPr>
        <w:pStyle w:val="Default"/>
        <w:rPr>
          <w:sz w:val="23"/>
          <w:szCs w:val="23"/>
        </w:rPr>
      </w:pPr>
      <w:r>
        <w:rPr>
          <w:sz w:val="23"/>
          <w:szCs w:val="23"/>
        </w:rPr>
        <w:t xml:space="preserve">Any conflicts of interest identified in the disclosure process must be resolved before the University can approve the individual's activity with PHS/NIH. The University must complete and document retrospective </w:t>
      </w:r>
      <w:r>
        <w:rPr>
          <w:sz w:val="23"/>
          <w:szCs w:val="23"/>
        </w:rPr>
        <w:lastRenderedPageBreak/>
        <w:t xml:space="preserve">reviews within 120 days of the University’s determination of noncompliance for SFIs not disclosed in a timely manner or previously reviewed or whenever a FCOI is not identified or managed in a timely manner. In addition, the public must have access to the investigator’s Financial Disclosure form. </w:t>
      </w:r>
    </w:p>
    <w:p w:rsidR="00417112" w:rsidRDefault="00417112" w:rsidP="00417112">
      <w:pPr>
        <w:pStyle w:val="Default"/>
        <w:rPr>
          <w:sz w:val="23"/>
          <w:szCs w:val="23"/>
        </w:rPr>
      </w:pPr>
    </w:p>
    <w:p w:rsidR="00417112" w:rsidRDefault="00417112" w:rsidP="00417112">
      <w:pPr>
        <w:pStyle w:val="Default"/>
        <w:rPr>
          <w:sz w:val="23"/>
          <w:szCs w:val="23"/>
        </w:rPr>
      </w:pPr>
      <w:r>
        <w:rPr>
          <w:sz w:val="23"/>
          <w:szCs w:val="23"/>
        </w:rPr>
        <w:t xml:space="preserve">4. Procedures </w:t>
      </w:r>
    </w:p>
    <w:p w:rsidR="00417112" w:rsidRDefault="00417112" w:rsidP="00417112">
      <w:pPr>
        <w:pStyle w:val="Default"/>
        <w:rPr>
          <w:sz w:val="23"/>
          <w:szCs w:val="23"/>
        </w:rPr>
      </w:pPr>
    </w:p>
    <w:p w:rsidR="00417112" w:rsidRDefault="00417112" w:rsidP="00417112">
      <w:pPr>
        <w:pStyle w:val="Default"/>
        <w:rPr>
          <w:sz w:val="23"/>
          <w:szCs w:val="23"/>
        </w:rPr>
      </w:pPr>
      <w:r>
        <w:rPr>
          <w:sz w:val="23"/>
          <w:szCs w:val="23"/>
        </w:rPr>
        <w:t xml:space="preserve">Procedures for this policy will be managed by </w:t>
      </w:r>
      <w:r w:rsidR="0044347C">
        <w:rPr>
          <w:sz w:val="23"/>
          <w:szCs w:val="23"/>
        </w:rPr>
        <w:t xml:space="preserve">the AVP for Research and </w:t>
      </w:r>
      <w:r w:rsidR="00800842">
        <w:rPr>
          <w:sz w:val="23"/>
          <w:szCs w:val="23"/>
        </w:rPr>
        <w:t>the Office of Research</w:t>
      </w:r>
      <w:r w:rsidR="0044347C">
        <w:rPr>
          <w:sz w:val="23"/>
          <w:szCs w:val="23"/>
        </w:rPr>
        <w:t xml:space="preserve"> and Sponsored Programs</w:t>
      </w:r>
      <w:r w:rsidR="00800842">
        <w:rPr>
          <w:sz w:val="23"/>
          <w:szCs w:val="23"/>
        </w:rPr>
        <w:t>, in consultation with the Independent Review Committee as required,</w:t>
      </w:r>
      <w:r>
        <w:rPr>
          <w:sz w:val="23"/>
          <w:szCs w:val="23"/>
        </w:rPr>
        <w:t xml:space="preserve"> in compliance with all state and federal rules and regulations. These procedures may be revised </w:t>
      </w:r>
      <w:r w:rsidR="0044347C">
        <w:rPr>
          <w:sz w:val="23"/>
          <w:szCs w:val="23"/>
        </w:rPr>
        <w:t xml:space="preserve">as necessary </w:t>
      </w:r>
      <w:r>
        <w:rPr>
          <w:sz w:val="23"/>
          <w:szCs w:val="23"/>
        </w:rPr>
        <w:t xml:space="preserve">by </w:t>
      </w:r>
      <w:r w:rsidR="0044347C">
        <w:rPr>
          <w:sz w:val="23"/>
          <w:szCs w:val="23"/>
        </w:rPr>
        <w:t>the AVP for Research and the Office of Research and Sponsored Programs, in consultation with the Independent Review Committee as required</w:t>
      </w:r>
      <w:r>
        <w:rPr>
          <w:sz w:val="23"/>
          <w:szCs w:val="23"/>
        </w:rPr>
        <w:t xml:space="preserve">. </w:t>
      </w:r>
    </w:p>
    <w:p w:rsidR="00417112" w:rsidRDefault="00417112" w:rsidP="00417112">
      <w:pPr>
        <w:pStyle w:val="Default"/>
        <w:rPr>
          <w:sz w:val="23"/>
          <w:szCs w:val="23"/>
        </w:rPr>
      </w:pPr>
    </w:p>
    <w:p w:rsidR="00417112" w:rsidRDefault="00417112" w:rsidP="00417112">
      <w:pPr>
        <w:pStyle w:val="Default"/>
        <w:rPr>
          <w:sz w:val="23"/>
          <w:szCs w:val="23"/>
        </w:rPr>
      </w:pPr>
      <w:r>
        <w:rPr>
          <w:sz w:val="23"/>
          <w:szCs w:val="23"/>
        </w:rPr>
        <w:t xml:space="preserve">5. Training </w:t>
      </w:r>
    </w:p>
    <w:p w:rsidR="00417112" w:rsidRDefault="00417112" w:rsidP="00417112">
      <w:pPr>
        <w:pStyle w:val="Default"/>
        <w:rPr>
          <w:sz w:val="23"/>
          <w:szCs w:val="23"/>
        </w:rPr>
      </w:pPr>
    </w:p>
    <w:p w:rsidR="00417112" w:rsidRDefault="00417112" w:rsidP="00417112">
      <w:pPr>
        <w:pStyle w:val="Default"/>
        <w:rPr>
          <w:sz w:val="23"/>
          <w:szCs w:val="23"/>
        </w:rPr>
      </w:pPr>
      <w:r>
        <w:rPr>
          <w:sz w:val="23"/>
          <w:szCs w:val="23"/>
        </w:rPr>
        <w:t xml:space="preserve">Each investigator must complete FCOI training prior to engaging in research related to any PHS/NIH funded project. Investigators must complete training every four years and immediately when any of the following occurs: </w:t>
      </w:r>
    </w:p>
    <w:p w:rsidR="0044347C" w:rsidRDefault="0044347C" w:rsidP="00417112">
      <w:pPr>
        <w:pStyle w:val="Default"/>
        <w:rPr>
          <w:sz w:val="23"/>
          <w:szCs w:val="23"/>
        </w:rPr>
      </w:pPr>
    </w:p>
    <w:p w:rsidR="00417112" w:rsidRDefault="00417112" w:rsidP="0044347C">
      <w:pPr>
        <w:pStyle w:val="Default"/>
        <w:ind w:left="720"/>
        <w:rPr>
          <w:sz w:val="23"/>
          <w:szCs w:val="23"/>
        </w:rPr>
      </w:pPr>
      <w:r>
        <w:rPr>
          <w:sz w:val="23"/>
          <w:szCs w:val="23"/>
        </w:rPr>
        <w:t xml:space="preserve">• </w:t>
      </w:r>
      <w:r w:rsidR="00B17923">
        <w:rPr>
          <w:sz w:val="23"/>
          <w:szCs w:val="23"/>
        </w:rPr>
        <w:t>CPP</w:t>
      </w:r>
      <w:r>
        <w:rPr>
          <w:sz w:val="23"/>
          <w:szCs w:val="23"/>
        </w:rPr>
        <w:t xml:space="preserve"> finds the investigator noncompliant with its policy or a management plan </w:t>
      </w:r>
    </w:p>
    <w:p w:rsidR="00417112" w:rsidRDefault="00417112" w:rsidP="0044347C">
      <w:pPr>
        <w:pStyle w:val="Default"/>
        <w:ind w:left="720"/>
        <w:rPr>
          <w:sz w:val="23"/>
          <w:szCs w:val="23"/>
        </w:rPr>
      </w:pPr>
      <w:r>
        <w:rPr>
          <w:sz w:val="23"/>
          <w:szCs w:val="23"/>
        </w:rPr>
        <w:t xml:space="preserve">• the investigator is new to </w:t>
      </w:r>
      <w:r w:rsidR="00B17923">
        <w:rPr>
          <w:sz w:val="23"/>
          <w:szCs w:val="23"/>
        </w:rPr>
        <w:t>CPP</w:t>
      </w:r>
      <w:r>
        <w:rPr>
          <w:sz w:val="23"/>
          <w:szCs w:val="23"/>
        </w:rPr>
        <w:t xml:space="preserve"> </w:t>
      </w:r>
    </w:p>
    <w:p w:rsidR="00417112" w:rsidRDefault="00417112" w:rsidP="0044347C">
      <w:pPr>
        <w:pStyle w:val="Default"/>
        <w:ind w:left="720"/>
        <w:rPr>
          <w:sz w:val="23"/>
          <w:szCs w:val="23"/>
        </w:rPr>
      </w:pPr>
      <w:r>
        <w:rPr>
          <w:sz w:val="23"/>
          <w:szCs w:val="23"/>
        </w:rPr>
        <w:t xml:space="preserve">• the </w:t>
      </w:r>
      <w:r w:rsidR="00B17923">
        <w:rPr>
          <w:sz w:val="23"/>
          <w:szCs w:val="23"/>
        </w:rPr>
        <w:t>CPP</w:t>
      </w:r>
      <w:r>
        <w:rPr>
          <w:sz w:val="23"/>
          <w:szCs w:val="23"/>
        </w:rPr>
        <w:t xml:space="preserve"> policy changes in a manner that significantly affects requirements.</w:t>
      </w:r>
    </w:p>
    <w:p w:rsidR="00417112" w:rsidRDefault="00417112" w:rsidP="00417112">
      <w:pPr>
        <w:pStyle w:val="Default"/>
        <w:rPr>
          <w:rFonts w:ascii="Cambria" w:hAnsi="Cambria" w:cs="Cambria"/>
          <w:sz w:val="20"/>
          <w:szCs w:val="20"/>
        </w:rPr>
      </w:pPr>
    </w:p>
    <w:p w:rsidR="00AB2552" w:rsidRDefault="00AB2552" w:rsidP="00417112">
      <w:pPr>
        <w:pStyle w:val="Default"/>
        <w:rPr>
          <w:sz w:val="23"/>
          <w:szCs w:val="23"/>
        </w:rPr>
      </w:pPr>
    </w:p>
    <w:p w:rsidR="00417112" w:rsidRDefault="00417112" w:rsidP="00417112">
      <w:pPr>
        <w:pStyle w:val="Default"/>
        <w:rPr>
          <w:sz w:val="23"/>
          <w:szCs w:val="23"/>
        </w:rPr>
      </w:pPr>
      <w:r>
        <w:rPr>
          <w:sz w:val="23"/>
          <w:szCs w:val="23"/>
        </w:rPr>
        <w:t xml:space="preserve">6. Record Keeping </w:t>
      </w:r>
    </w:p>
    <w:p w:rsidR="00417112" w:rsidRDefault="00417112" w:rsidP="00417112">
      <w:pPr>
        <w:pStyle w:val="Default"/>
        <w:rPr>
          <w:sz w:val="23"/>
          <w:szCs w:val="23"/>
        </w:rPr>
      </w:pPr>
    </w:p>
    <w:p w:rsidR="00417112" w:rsidRDefault="00C52F99" w:rsidP="00417112">
      <w:pPr>
        <w:pStyle w:val="Default"/>
        <w:rPr>
          <w:sz w:val="23"/>
          <w:szCs w:val="23"/>
        </w:rPr>
      </w:pPr>
      <w:r>
        <w:rPr>
          <w:sz w:val="23"/>
          <w:szCs w:val="23"/>
        </w:rPr>
        <w:t xml:space="preserve">The University </w:t>
      </w:r>
      <w:r w:rsidR="00417112">
        <w:rPr>
          <w:sz w:val="23"/>
          <w:szCs w:val="23"/>
        </w:rPr>
        <w:t xml:space="preserve">must maintain FCOI-related records for at least three years after the termination of the activity (date of the final financial report and progress report to the funding agency). </w:t>
      </w:r>
    </w:p>
    <w:p w:rsidR="00AB2552" w:rsidRDefault="00AB2552" w:rsidP="00417112">
      <w:pPr>
        <w:pStyle w:val="Default"/>
        <w:rPr>
          <w:sz w:val="23"/>
          <w:szCs w:val="23"/>
        </w:rPr>
      </w:pPr>
    </w:p>
    <w:p w:rsidR="00417112" w:rsidRDefault="00417112" w:rsidP="00417112">
      <w:pPr>
        <w:pStyle w:val="Default"/>
        <w:rPr>
          <w:sz w:val="23"/>
          <w:szCs w:val="23"/>
        </w:rPr>
      </w:pPr>
      <w:r>
        <w:rPr>
          <w:sz w:val="23"/>
          <w:szCs w:val="23"/>
        </w:rPr>
        <w:t xml:space="preserve">7. Sanctions </w:t>
      </w:r>
    </w:p>
    <w:p w:rsidR="00417112" w:rsidRDefault="00417112" w:rsidP="00417112">
      <w:pPr>
        <w:pStyle w:val="Default"/>
        <w:rPr>
          <w:sz w:val="23"/>
          <w:szCs w:val="23"/>
        </w:rPr>
      </w:pPr>
    </w:p>
    <w:p w:rsidR="00417112" w:rsidRDefault="00417112" w:rsidP="00417112">
      <w:pPr>
        <w:pStyle w:val="Default"/>
        <w:rPr>
          <w:sz w:val="23"/>
          <w:szCs w:val="23"/>
        </w:rPr>
      </w:pPr>
      <w:r>
        <w:rPr>
          <w:sz w:val="23"/>
          <w:szCs w:val="23"/>
        </w:rPr>
        <w:t xml:space="preserve">Charges of violations of this policy shall be carefully examined. Charges shall be processed in the normal reporting channels. Disciplinary sanctions may range from reprimands to dismissal. </w:t>
      </w:r>
    </w:p>
    <w:p w:rsidR="00417112" w:rsidRDefault="00417112" w:rsidP="00417112">
      <w:pPr>
        <w:pStyle w:val="Default"/>
        <w:rPr>
          <w:sz w:val="23"/>
          <w:szCs w:val="23"/>
        </w:rPr>
      </w:pPr>
      <w:r>
        <w:rPr>
          <w:sz w:val="23"/>
          <w:szCs w:val="23"/>
        </w:rPr>
        <w:t xml:space="preserve">When the Department of Health and Human Services determines that a PHS/NIH-funded research project of clinical research whose purpose is to evaluate the safety or effectiveness of a drug, medical device, or treatment has been designed, conducted, or reported by an Investigator with a FCOI that was not managed or reported by </w:t>
      </w:r>
      <w:r w:rsidR="00B17923">
        <w:rPr>
          <w:sz w:val="23"/>
          <w:szCs w:val="23"/>
        </w:rPr>
        <w:t>CPP</w:t>
      </w:r>
      <w:r>
        <w:rPr>
          <w:sz w:val="23"/>
          <w:szCs w:val="23"/>
        </w:rPr>
        <w:t xml:space="preserve"> as required by regulation, the Investigator shall: </w:t>
      </w:r>
    </w:p>
    <w:p w:rsidR="00417112" w:rsidRDefault="00417112" w:rsidP="0044347C">
      <w:pPr>
        <w:pStyle w:val="Default"/>
        <w:ind w:left="720"/>
        <w:rPr>
          <w:sz w:val="23"/>
          <w:szCs w:val="23"/>
        </w:rPr>
      </w:pPr>
      <w:r>
        <w:rPr>
          <w:sz w:val="23"/>
          <w:szCs w:val="23"/>
        </w:rPr>
        <w:t xml:space="preserve">• disclose the FCOI in each public presentation of the results of the research </w:t>
      </w:r>
    </w:p>
    <w:p w:rsidR="00417112" w:rsidRDefault="00417112" w:rsidP="0044347C">
      <w:pPr>
        <w:pStyle w:val="Default"/>
        <w:ind w:left="720"/>
        <w:rPr>
          <w:sz w:val="23"/>
          <w:szCs w:val="23"/>
        </w:rPr>
      </w:pPr>
      <w:r>
        <w:rPr>
          <w:sz w:val="23"/>
          <w:szCs w:val="23"/>
        </w:rPr>
        <w:t xml:space="preserve">• request an addendum to previously published presentations. </w:t>
      </w:r>
    </w:p>
    <w:p w:rsidR="00417112" w:rsidRDefault="00417112" w:rsidP="00417112">
      <w:pPr>
        <w:pStyle w:val="Default"/>
        <w:rPr>
          <w:sz w:val="23"/>
          <w:szCs w:val="23"/>
        </w:rPr>
      </w:pPr>
    </w:p>
    <w:p w:rsidR="008B6569" w:rsidRDefault="00417112" w:rsidP="00417112">
      <w:pPr>
        <w:pStyle w:val="Default"/>
        <w:ind w:left="630" w:firstLine="90"/>
        <w:rPr>
          <w:sz w:val="23"/>
          <w:szCs w:val="23"/>
        </w:rPr>
      </w:pPr>
      <w:r>
        <w:rPr>
          <w:sz w:val="23"/>
          <w:szCs w:val="23"/>
        </w:rPr>
        <w:t xml:space="preserve">Approved by </w:t>
      </w:r>
      <w:r w:rsidR="00102BF4">
        <w:rPr>
          <w:sz w:val="23"/>
          <w:szCs w:val="23"/>
        </w:rPr>
        <w:t>____________________ on __________________date</w:t>
      </w:r>
    </w:p>
    <w:p w:rsidR="008B6569" w:rsidRDefault="008B6569" w:rsidP="00417112">
      <w:pPr>
        <w:pStyle w:val="Default"/>
        <w:pBdr>
          <w:bottom w:val="single" w:sz="12" w:space="1" w:color="auto"/>
        </w:pBdr>
        <w:ind w:left="630" w:firstLine="90"/>
        <w:rPr>
          <w:sz w:val="23"/>
          <w:szCs w:val="23"/>
        </w:rPr>
      </w:pPr>
    </w:p>
    <w:p w:rsidR="00417112" w:rsidRPr="008B6569" w:rsidRDefault="008B6569" w:rsidP="008B6569">
      <w:pPr>
        <w:pStyle w:val="Default"/>
        <w:ind w:firstLine="90"/>
        <w:rPr>
          <w:sz w:val="18"/>
          <w:szCs w:val="18"/>
        </w:rPr>
      </w:pPr>
      <w:r w:rsidRPr="008B6569">
        <w:rPr>
          <w:sz w:val="18"/>
          <w:szCs w:val="18"/>
        </w:rPr>
        <w:t>**</w:t>
      </w:r>
      <w:r w:rsidR="002C29BD">
        <w:rPr>
          <w:sz w:val="18"/>
          <w:szCs w:val="18"/>
        </w:rPr>
        <w:t xml:space="preserve"> “</w:t>
      </w:r>
      <w:r w:rsidRPr="008B6569">
        <w:rPr>
          <w:sz w:val="18"/>
          <w:szCs w:val="18"/>
        </w:rPr>
        <w:t>CPP and University</w:t>
      </w:r>
      <w:r>
        <w:rPr>
          <w:sz w:val="18"/>
          <w:szCs w:val="18"/>
        </w:rPr>
        <w:t>”</w:t>
      </w:r>
      <w:r w:rsidRPr="008B6569">
        <w:rPr>
          <w:sz w:val="18"/>
          <w:szCs w:val="18"/>
        </w:rPr>
        <w:t xml:space="preserve"> shall include the Cal Poly Pomona Foundation, Inc. which is legal awardee and provides post-award grant/contract administration on behalf of the University.</w:t>
      </w:r>
      <w:r w:rsidR="00102BF4" w:rsidRPr="008B6569">
        <w:rPr>
          <w:sz w:val="18"/>
          <w:szCs w:val="18"/>
        </w:rPr>
        <w:t xml:space="preserve"> </w:t>
      </w:r>
    </w:p>
    <w:p w:rsidR="00102BF4" w:rsidRDefault="00102BF4" w:rsidP="0044347C">
      <w:pPr>
        <w:pStyle w:val="Default"/>
        <w:rPr>
          <w:sz w:val="23"/>
          <w:szCs w:val="23"/>
        </w:rPr>
      </w:pPr>
    </w:p>
    <w:p w:rsidR="00417112" w:rsidRPr="0044347C" w:rsidRDefault="00102BF4" w:rsidP="0044347C">
      <w:pPr>
        <w:pStyle w:val="Default"/>
        <w:ind w:left="630"/>
        <w:rPr>
          <w:sz w:val="16"/>
          <w:szCs w:val="16"/>
        </w:rPr>
      </w:pPr>
      <w:r w:rsidRPr="00102BF4">
        <w:rPr>
          <w:sz w:val="16"/>
          <w:szCs w:val="16"/>
        </w:rPr>
        <w:t>File: c:mydocs/Conflict of Interest/NIH New COI Policies Aug 2011/INTERIM CPP UNIVERSITY POLICY ON FINANCIAL CONFLICT OF INTEREST PHS NIH SPONSORED PROJECTS</w:t>
      </w:r>
      <w:r w:rsidR="003C7C4B">
        <w:rPr>
          <w:sz w:val="16"/>
          <w:szCs w:val="16"/>
        </w:rPr>
        <w:t xml:space="preserve">             </w:t>
      </w:r>
      <w:r w:rsidR="003C7C4B" w:rsidRPr="00441725">
        <w:rPr>
          <w:sz w:val="16"/>
          <w:szCs w:val="16"/>
        </w:rPr>
        <w:t xml:space="preserve">Revised on 10/22/12 </w:t>
      </w:r>
      <w:r w:rsidR="00441725" w:rsidRPr="00441725">
        <w:rPr>
          <w:sz w:val="16"/>
          <w:szCs w:val="16"/>
        </w:rPr>
        <w:t>Stepp</w:t>
      </w:r>
    </w:p>
    <w:sectPr w:rsidR="00417112" w:rsidRPr="0044347C" w:rsidSect="00C52F99">
      <w:headerReference w:type="default" r:id="rId7"/>
      <w:pgSz w:w="12240" w:h="15840"/>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33665" w:rsidRDefault="00C33665" w:rsidP="00DA2AEF">
      <w:pPr>
        <w:spacing w:after="0" w:line="240" w:lineRule="auto"/>
      </w:pPr>
      <w:r>
        <w:separator/>
      </w:r>
    </w:p>
  </w:endnote>
  <w:endnote w:type="continuationSeparator" w:id="0">
    <w:p w:rsidR="00C33665" w:rsidRDefault="00C33665" w:rsidP="00DA2AE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33665" w:rsidRDefault="00C33665" w:rsidP="00DA2AEF">
      <w:pPr>
        <w:spacing w:after="0" w:line="240" w:lineRule="auto"/>
      </w:pPr>
      <w:r>
        <w:separator/>
      </w:r>
    </w:p>
  </w:footnote>
  <w:footnote w:type="continuationSeparator" w:id="0">
    <w:p w:rsidR="00C33665" w:rsidRDefault="00C33665" w:rsidP="00DA2AE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04583071"/>
      <w:docPartObj>
        <w:docPartGallery w:val="Watermarks"/>
        <w:docPartUnique/>
      </w:docPartObj>
    </w:sdtPr>
    <w:sdtEndPr/>
    <w:sdtContent>
      <w:p w:rsidR="00DA2AEF" w:rsidRDefault="00441725">
        <w:pPr>
          <w:pStyle w:val="Header"/>
        </w:pPr>
        <w:r>
          <w:rPr>
            <w:noProof/>
            <w:lang w:eastAsia="zh-TW"/>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2051" type="#_x0000_t136" style="position:absolute;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17112"/>
    <w:rsid w:val="00102BF4"/>
    <w:rsid w:val="00210EF3"/>
    <w:rsid w:val="002C29BD"/>
    <w:rsid w:val="00350808"/>
    <w:rsid w:val="003C1B86"/>
    <w:rsid w:val="003C7C4B"/>
    <w:rsid w:val="00417112"/>
    <w:rsid w:val="00441725"/>
    <w:rsid w:val="0044347C"/>
    <w:rsid w:val="004A1021"/>
    <w:rsid w:val="006E0F00"/>
    <w:rsid w:val="00800842"/>
    <w:rsid w:val="008367FA"/>
    <w:rsid w:val="008B6569"/>
    <w:rsid w:val="008D3300"/>
    <w:rsid w:val="009B6D37"/>
    <w:rsid w:val="00AB2552"/>
    <w:rsid w:val="00B17923"/>
    <w:rsid w:val="00B22700"/>
    <w:rsid w:val="00B254DE"/>
    <w:rsid w:val="00C33665"/>
    <w:rsid w:val="00C52F99"/>
    <w:rsid w:val="00DA2AE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417112"/>
    <w:pPr>
      <w:autoSpaceDE w:val="0"/>
      <w:autoSpaceDN w:val="0"/>
      <w:adjustRightInd w:val="0"/>
      <w:spacing w:after="0" w:line="240" w:lineRule="auto"/>
    </w:pPr>
    <w:rPr>
      <w:rFonts w:ascii="Times New Roman" w:hAnsi="Times New Roman" w:cs="Times New Roman"/>
      <w:color w:val="000000"/>
      <w:sz w:val="24"/>
      <w:szCs w:val="24"/>
    </w:rPr>
  </w:style>
  <w:style w:type="paragraph" w:styleId="BalloonText">
    <w:name w:val="Balloon Text"/>
    <w:basedOn w:val="Normal"/>
    <w:link w:val="BalloonTextChar"/>
    <w:uiPriority w:val="99"/>
    <w:semiHidden/>
    <w:unhideWhenUsed/>
    <w:rsid w:val="00AB255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B2552"/>
    <w:rPr>
      <w:rFonts w:ascii="Tahoma" w:hAnsi="Tahoma" w:cs="Tahoma"/>
      <w:sz w:val="16"/>
      <w:szCs w:val="16"/>
    </w:rPr>
  </w:style>
  <w:style w:type="paragraph" w:styleId="Header">
    <w:name w:val="header"/>
    <w:basedOn w:val="Normal"/>
    <w:link w:val="HeaderChar"/>
    <w:uiPriority w:val="99"/>
    <w:unhideWhenUsed/>
    <w:rsid w:val="00DA2AEF"/>
    <w:pPr>
      <w:tabs>
        <w:tab w:val="center" w:pos="4680"/>
        <w:tab w:val="right" w:pos="9360"/>
      </w:tabs>
      <w:spacing w:after="0" w:line="240" w:lineRule="auto"/>
    </w:pPr>
  </w:style>
  <w:style w:type="character" w:customStyle="1" w:styleId="HeaderChar">
    <w:name w:val="Header Char"/>
    <w:basedOn w:val="DefaultParagraphFont"/>
    <w:link w:val="Header"/>
    <w:uiPriority w:val="99"/>
    <w:rsid w:val="00DA2AEF"/>
  </w:style>
  <w:style w:type="paragraph" w:styleId="Footer">
    <w:name w:val="footer"/>
    <w:basedOn w:val="Normal"/>
    <w:link w:val="FooterChar"/>
    <w:uiPriority w:val="99"/>
    <w:unhideWhenUsed/>
    <w:rsid w:val="00DA2AEF"/>
    <w:pPr>
      <w:tabs>
        <w:tab w:val="center" w:pos="4680"/>
        <w:tab w:val="right" w:pos="9360"/>
      </w:tabs>
      <w:spacing w:after="0" w:line="240" w:lineRule="auto"/>
    </w:pPr>
  </w:style>
  <w:style w:type="character" w:customStyle="1" w:styleId="FooterChar">
    <w:name w:val="Footer Char"/>
    <w:basedOn w:val="DefaultParagraphFont"/>
    <w:link w:val="Footer"/>
    <w:uiPriority w:val="99"/>
    <w:rsid w:val="00DA2AEF"/>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417112"/>
    <w:pPr>
      <w:autoSpaceDE w:val="0"/>
      <w:autoSpaceDN w:val="0"/>
      <w:adjustRightInd w:val="0"/>
      <w:spacing w:after="0" w:line="240" w:lineRule="auto"/>
    </w:pPr>
    <w:rPr>
      <w:rFonts w:ascii="Times New Roman" w:hAnsi="Times New Roman" w:cs="Times New Roman"/>
      <w:color w:val="000000"/>
      <w:sz w:val="24"/>
      <w:szCs w:val="24"/>
    </w:rPr>
  </w:style>
  <w:style w:type="paragraph" w:styleId="BalloonText">
    <w:name w:val="Balloon Text"/>
    <w:basedOn w:val="Normal"/>
    <w:link w:val="BalloonTextChar"/>
    <w:uiPriority w:val="99"/>
    <w:semiHidden/>
    <w:unhideWhenUsed/>
    <w:rsid w:val="00AB255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B2552"/>
    <w:rPr>
      <w:rFonts w:ascii="Tahoma" w:hAnsi="Tahoma" w:cs="Tahoma"/>
      <w:sz w:val="16"/>
      <w:szCs w:val="16"/>
    </w:rPr>
  </w:style>
  <w:style w:type="paragraph" w:styleId="Header">
    <w:name w:val="header"/>
    <w:basedOn w:val="Normal"/>
    <w:link w:val="HeaderChar"/>
    <w:uiPriority w:val="99"/>
    <w:unhideWhenUsed/>
    <w:rsid w:val="00DA2AEF"/>
    <w:pPr>
      <w:tabs>
        <w:tab w:val="center" w:pos="4680"/>
        <w:tab w:val="right" w:pos="9360"/>
      </w:tabs>
      <w:spacing w:after="0" w:line="240" w:lineRule="auto"/>
    </w:pPr>
  </w:style>
  <w:style w:type="character" w:customStyle="1" w:styleId="HeaderChar">
    <w:name w:val="Header Char"/>
    <w:basedOn w:val="DefaultParagraphFont"/>
    <w:link w:val="Header"/>
    <w:uiPriority w:val="99"/>
    <w:rsid w:val="00DA2AEF"/>
  </w:style>
  <w:style w:type="paragraph" w:styleId="Footer">
    <w:name w:val="footer"/>
    <w:basedOn w:val="Normal"/>
    <w:link w:val="FooterChar"/>
    <w:uiPriority w:val="99"/>
    <w:unhideWhenUsed/>
    <w:rsid w:val="00DA2AEF"/>
    <w:pPr>
      <w:tabs>
        <w:tab w:val="center" w:pos="4680"/>
        <w:tab w:val="right" w:pos="9360"/>
      </w:tabs>
      <w:spacing w:after="0" w:line="240" w:lineRule="auto"/>
    </w:pPr>
  </w:style>
  <w:style w:type="character" w:customStyle="1" w:styleId="FooterChar">
    <w:name w:val="Footer Char"/>
    <w:basedOn w:val="DefaultParagraphFont"/>
    <w:link w:val="Footer"/>
    <w:uiPriority w:val="99"/>
    <w:rsid w:val="00DA2AE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1295</Words>
  <Characters>7387</Characters>
  <Application>Microsoft Office Word</Application>
  <DocSecurity>4</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Academic Affairs Division</Company>
  <LinksUpToDate>false</LinksUpToDate>
  <CharactersWithSpaces>8665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Alissa Hodges</dc:creator>
  <cp:lastModifiedBy>Shari S. Jackson</cp:lastModifiedBy>
  <cp:revision>2</cp:revision>
  <cp:lastPrinted>2012-06-05T22:17:00Z</cp:lastPrinted>
  <dcterms:created xsi:type="dcterms:W3CDTF">2012-11-02T17:51:00Z</dcterms:created>
  <dcterms:modified xsi:type="dcterms:W3CDTF">2012-11-02T17:51:00Z</dcterms:modified>
</cp:coreProperties>
</file>