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6085" w14:textId="77777777" w:rsidR="00964908" w:rsidRDefault="00964908" w:rsidP="00964908">
      <w:pPr>
        <w:keepNext/>
        <w:widowControl w:val="0"/>
      </w:pPr>
      <w:r>
        <w:rPr>
          <w:rFonts w:ascii="Arial" w:hAnsi="Arial" w:cs="Arial"/>
          <w:sz w:val="48"/>
          <w:szCs w:val="48"/>
        </w:rPr>
        <w:t>Minutes</w:t>
      </w:r>
    </w:p>
    <w:p w14:paraId="07C3B2CD" w14:textId="77777777" w:rsidR="00964908" w:rsidRDefault="00964908" w:rsidP="00964908">
      <w:pPr>
        <w:widowControl w:val="0"/>
      </w:pPr>
      <w:r>
        <w:rPr>
          <w:rFonts w:ascii="Arial" w:eastAsia="Arial" w:hAnsi="Arial" w:cs="Arial"/>
        </w:rPr>
        <w:t xml:space="preserve">    </w:t>
      </w:r>
      <w:r>
        <w:rPr>
          <w:rFonts w:ascii="Arial" w:hAnsi="Arial" w:cs="Arial"/>
          <w:sz w:val="28"/>
          <w:szCs w:val="28"/>
        </w:rPr>
        <w:t>of the Academic Senate Meeting</w:t>
      </w:r>
    </w:p>
    <w:p w14:paraId="79AF05E9" w14:textId="77777777" w:rsidR="00964908" w:rsidRDefault="00964908" w:rsidP="00964908">
      <w:pPr>
        <w:tabs>
          <w:tab w:val="center" w:pos="4680"/>
          <w:tab w:val="right" w:pos="9360"/>
        </w:tabs>
      </w:pPr>
      <w:r>
        <w:rPr>
          <w:rFonts w:ascii="Arial" w:hAnsi="Arial" w:cs="Arial"/>
          <w:sz w:val="28"/>
          <w:szCs w:val="28"/>
        </w:rPr>
        <w:t>May 4, 2022</w:t>
      </w:r>
    </w:p>
    <w:p w14:paraId="4A82B8A0" w14:textId="77777777" w:rsidR="00964908" w:rsidRPr="0033721E" w:rsidRDefault="00964908" w:rsidP="00964908">
      <w:pPr>
        <w:widowControl w:val="0"/>
        <w:ind w:left="1800" w:right="533" w:hanging="1800"/>
        <w:rPr>
          <w:rFonts w:ascii="Arial" w:hAnsi="Arial" w:cs="Arial"/>
          <w:sz w:val="22"/>
          <w:szCs w:val="22"/>
        </w:rPr>
      </w:pPr>
    </w:p>
    <w:p w14:paraId="13F1AB11" w14:textId="77777777" w:rsidR="00964908" w:rsidRPr="0033721E" w:rsidRDefault="00964908" w:rsidP="00964908">
      <w:pPr>
        <w:widowControl w:val="0"/>
        <w:ind w:right="533"/>
        <w:rPr>
          <w:rFonts w:ascii="Arial" w:hAnsi="Arial" w:cs="Arial"/>
          <w:sz w:val="22"/>
          <w:szCs w:val="22"/>
        </w:rPr>
      </w:pPr>
    </w:p>
    <w:p w14:paraId="393C75F4" w14:textId="77777777" w:rsidR="00964908" w:rsidRPr="00973FBC" w:rsidRDefault="00964908" w:rsidP="00BD3D8D">
      <w:pPr>
        <w:widowControl w:val="0"/>
        <w:ind w:left="1800" w:right="533" w:hanging="1800"/>
        <w:rPr>
          <w:sz w:val="22"/>
          <w:szCs w:val="22"/>
        </w:rPr>
      </w:pPr>
      <w:r w:rsidRPr="0033721E">
        <w:rPr>
          <w:rFonts w:ascii="Arial" w:hAnsi="Arial" w:cs="Arial"/>
          <w:sz w:val="22"/>
          <w:szCs w:val="22"/>
        </w:rPr>
        <w:t>PRESENT:</w:t>
      </w:r>
      <w:r w:rsidRPr="0033721E">
        <w:rPr>
          <w:rFonts w:ascii="Arial" w:hAnsi="Arial" w:cs="Arial"/>
          <w:sz w:val="22"/>
          <w:szCs w:val="22"/>
        </w:rPr>
        <w:tab/>
      </w:r>
      <w:bookmarkStart w:id="0" w:name="OLE_LINK1"/>
      <w:bookmarkEnd w:id="0"/>
      <w:r w:rsidRPr="00973FBC">
        <w:rPr>
          <w:rFonts w:ascii="Arial" w:hAnsi="Arial" w:cs="Arial"/>
          <w:sz w:val="22"/>
          <w:szCs w:val="22"/>
        </w:rPr>
        <w:t xml:space="preserve">Aguilar, Amamra, Aragon, Barding, Chase, Chen, Davidov-Pardo, Fallah Fini, Flores, Gad, Guerrero, Gonzalez, Kumar, Kwok, Lee, Lloyd, Monemi, Moore, Myers, Ortenberg, Osborn, Pacleb, Puthoff, Quinn, </w:t>
      </w:r>
      <w:r w:rsidR="00DF572F" w:rsidRPr="00973FBC">
        <w:rPr>
          <w:rFonts w:ascii="Arial" w:hAnsi="Arial" w:cs="Arial"/>
          <w:sz w:val="22"/>
          <w:szCs w:val="22"/>
        </w:rPr>
        <w:t xml:space="preserve">Shen, </w:t>
      </w:r>
      <w:r w:rsidRPr="00973FBC">
        <w:rPr>
          <w:rFonts w:ascii="Arial" w:hAnsi="Arial" w:cs="Arial"/>
          <w:sz w:val="22"/>
          <w:szCs w:val="22"/>
        </w:rPr>
        <w:t>Small, Snyder, Soper, Speak, Urey, Vallejo, Von Glahn, Wachs, Welke</w:t>
      </w:r>
    </w:p>
    <w:p w14:paraId="5F85F61E" w14:textId="77777777" w:rsidR="00964908" w:rsidRPr="00973FBC" w:rsidRDefault="00964908" w:rsidP="00964908">
      <w:pPr>
        <w:pStyle w:val="NormalWeb"/>
        <w:spacing w:before="0" w:beforeAutospacing="0" w:after="0" w:afterAutospacing="0"/>
        <w:rPr>
          <w:rFonts w:ascii="Arial" w:hAnsi="Arial" w:cs="Arial"/>
        </w:rPr>
      </w:pPr>
    </w:p>
    <w:p w14:paraId="313FCCFE" w14:textId="77777777" w:rsidR="00964908" w:rsidRPr="00973FBC" w:rsidRDefault="00964908" w:rsidP="00964908">
      <w:pPr>
        <w:pStyle w:val="NormalWeb"/>
        <w:spacing w:before="0" w:beforeAutospacing="0" w:after="0" w:afterAutospacing="0"/>
        <w:ind w:left="1800" w:hanging="1800"/>
        <w:rPr>
          <w:rFonts w:ascii="Arial" w:hAnsi="Arial" w:cs="Arial"/>
        </w:rPr>
      </w:pPr>
      <w:r w:rsidRPr="00973FBC">
        <w:rPr>
          <w:rFonts w:ascii="Arial" w:hAnsi="Arial" w:cs="Arial"/>
        </w:rPr>
        <w:t>PROXIES:</w:t>
      </w:r>
      <w:r w:rsidRPr="00973FBC">
        <w:rPr>
          <w:rFonts w:ascii="Arial" w:hAnsi="Arial" w:cs="Arial"/>
        </w:rPr>
        <w:tab/>
        <w:t xml:space="preserve">Senator </w:t>
      </w:r>
      <w:r w:rsidR="000617F6" w:rsidRPr="00973FBC">
        <w:rPr>
          <w:rFonts w:ascii="Arial" w:hAnsi="Arial" w:cs="Arial"/>
        </w:rPr>
        <w:t>Barding</w:t>
      </w:r>
      <w:r w:rsidRPr="00973FBC">
        <w:rPr>
          <w:rFonts w:ascii="Arial" w:hAnsi="Arial" w:cs="Arial"/>
        </w:rPr>
        <w:t xml:space="preserve"> for Senator </w:t>
      </w:r>
      <w:r w:rsidR="000617F6" w:rsidRPr="00973FBC">
        <w:rPr>
          <w:rFonts w:ascii="Arial" w:hAnsi="Arial" w:cs="Arial"/>
        </w:rPr>
        <w:t>Corley</w:t>
      </w:r>
    </w:p>
    <w:p w14:paraId="77A7FBEB" w14:textId="77777777" w:rsidR="00964908" w:rsidRPr="00973FBC" w:rsidRDefault="00964908" w:rsidP="00964908">
      <w:pPr>
        <w:pStyle w:val="NormalWeb"/>
        <w:spacing w:before="0" w:beforeAutospacing="0" w:after="0" w:afterAutospacing="0"/>
        <w:rPr>
          <w:rFonts w:ascii="Arial" w:hAnsi="Arial" w:cs="Arial"/>
        </w:rPr>
      </w:pPr>
    </w:p>
    <w:p w14:paraId="027869CD" w14:textId="77777777" w:rsidR="00964908" w:rsidRPr="00973FBC" w:rsidRDefault="00964908" w:rsidP="00964908">
      <w:pPr>
        <w:pStyle w:val="NormalWeb"/>
        <w:tabs>
          <w:tab w:val="left" w:pos="1350"/>
          <w:tab w:val="left" w:pos="1800"/>
        </w:tabs>
        <w:spacing w:before="0" w:beforeAutospacing="0" w:after="0" w:afterAutospacing="0"/>
        <w:rPr>
          <w:rFonts w:ascii="Arial" w:hAnsi="Arial" w:cs="Arial"/>
        </w:rPr>
      </w:pPr>
      <w:r w:rsidRPr="00973FBC">
        <w:rPr>
          <w:rFonts w:ascii="Arial" w:hAnsi="Arial" w:cs="Arial"/>
        </w:rPr>
        <w:t xml:space="preserve">ABSENT: </w:t>
      </w:r>
      <w:r w:rsidRPr="00973FBC">
        <w:rPr>
          <w:rFonts w:ascii="Arial" w:hAnsi="Arial" w:cs="Arial"/>
        </w:rPr>
        <w:tab/>
      </w:r>
      <w:r w:rsidRPr="00973FBC">
        <w:rPr>
          <w:rFonts w:ascii="Arial" w:hAnsi="Arial" w:cs="Arial"/>
        </w:rPr>
        <w:tab/>
      </w:r>
      <w:r w:rsidR="000617F6" w:rsidRPr="00973FBC">
        <w:rPr>
          <w:rFonts w:ascii="Arial" w:hAnsi="Arial" w:cs="Arial"/>
        </w:rPr>
        <w:t>Milburn</w:t>
      </w:r>
      <w:r w:rsidRPr="00973FBC">
        <w:rPr>
          <w:rFonts w:ascii="Arial" w:hAnsi="Arial" w:cs="Arial"/>
        </w:rPr>
        <w:t xml:space="preserve"> </w:t>
      </w:r>
    </w:p>
    <w:p w14:paraId="607F81A9" w14:textId="77777777" w:rsidR="00964908" w:rsidRPr="00973FBC" w:rsidRDefault="00964908" w:rsidP="00964908">
      <w:pPr>
        <w:pStyle w:val="NormalWeb"/>
        <w:spacing w:before="0" w:beforeAutospacing="0" w:after="0" w:afterAutospacing="0"/>
        <w:ind w:left="1800" w:hanging="1800"/>
        <w:rPr>
          <w:rFonts w:ascii="Arial" w:hAnsi="Arial" w:cs="Arial"/>
        </w:rPr>
      </w:pPr>
    </w:p>
    <w:p w14:paraId="169E2656" w14:textId="77777777" w:rsidR="00964908" w:rsidRPr="0033721E" w:rsidRDefault="00964908" w:rsidP="00964908">
      <w:pPr>
        <w:pStyle w:val="NormalWeb"/>
        <w:spacing w:before="0" w:beforeAutospacing="0" w:after="0" w:afterAutospacing="0"/>
        <w:ind w:left="1800" w:hanging="1800"/>
        <w:rPr>
          <w:rFonts w:ascii="Arial" w:hAnsi="Arial" w:cs="Arial"/>
        </w:rPr>
      </w:pPr>
      <w:r w:rsidRPr="00973FBC">
        <w:rPr>
          <w:rFonts w:ascii="Arial" w:hAnsi="Arial" w:cs="Arial"/>
        </w:rPr>
        <w:t>GUESTS:</w:t>
      </w:r>
      <w:r w:rsidRPr="00973FBC">
        <w:rPr>
          <w:rFonts w:ascii="Arial" w:hAnsi="Arial" w:cs="Arial"/>
        </w:rPr>
        <w:tab/>
        <w:t xml:space="preserve">A. Baski, J. Brown, N. Chaturvedi, S. Coley, B. Dávila, K. Forward, </w:t>
      </w:r>
      <w:r w:rsidR="00E21FBB" w:rsidRPr="00973FBC">
        <w:rPr>
          <w:rFonts w:ascii="Arial" w:hAnsi="Arial" w:cs="Arial"/>
        </w:rPr>
        <w:t xml:space="preserve">C. Garcia-Des Lauriers, </w:t>
      </w:r>
      <w:r w:rsidRPr="00973FBC">
        <w:rPr>
          <w:rFonts w:ascii="Arial" w:hAnsi="Arial" w:cs="Arial"/>
        </w:rPr>
        <w:t xml:space="preserve">S. Garver, B. Givens, T. Gomez, J. Hargis, C. LaMunyon, I. Levine, L. Massa, </w:t>
      </w:r>
      <w:r w:rsidR="00E21FBB" w:rsidRPr="00973FBC">
        <w:rPr>
          <w:rFonts w:ascii="Arial" w:hAnsi="Arial" w:cs="Arial"/>
        </w:rPr>
        <w:t xml:space="preserve">G. Nila, J. Saclolo, </w:t>
      </w:r>
      <w:r w:rsidRPr="00973FBC">
        <w:rPr>
          <w:rFonts w:ascii="Arial" w:hAnsi="Arial" w:cs="Arial"/>
        </w:rPr>
        <w:t xml:space="preserve">L. Rotunni, </w:t>
      </w:r>
      <w:r w:rsidR="006730F2" w:rsidRPr="00973FBC">
        <w:rPr>
          <w:rFonts w:ascii="Arial" w:hAnsi="Arial" w:cs="Arial"/>
        </w:rPr>
        <w:t>O. Sawyerr</w:t>
      </w:r>
    </w:p>
    <w:p w14:paraId="4C3177F9" w14:textId="77777777" w:rsidR="001F5414" w:rsidRDefault="001F5414" w:rsidP="00C612B6">
      <w:pPr>
        <w:pStyle w:val="NormalWeb"/>
        <w:spacing w:before="0" w:beforeAutospacing="0" w:after="0" w:afterAutospacing="0"/>
        <w:rPr>
          <w:rFonts w:ascii="Arial" w:hAnsi="Arial" w:cs="Arial"/>
        </w:rPr>
      </w:pPr>
    </w:p>
    <w:p w14:paraId="20D47748" w14:textId="77777777" w:rsidR="001F5414" w:rsidRDefault="001F5414" w:rsidP="001F5414">
      <w:pPr>
        <w:pStyle w:val="NormalWeb"/>
        <w:spacing w:before="0" w:beforeAutospacing="0" w:after="0" w:afterAutospacing="0"/>
        <w:rPr>
          <w:rFonts w:ascii="Arial" w:hAnsi="Arial" w:cs="Arial"/>
        </w:rPr>
      </w:pPr>
    </w:p>
    <w:p w14:paraId="11F0C73F" w14:textId="4FE4AA83" w:rsidR="00E25AB7" w:rsidRDefault="00E25AB7" w:rsidP="001F5414">
      <w:pPr>
        <w:pStyle w:val="NormalWeb"/>
        <w:spacing w:before="0" w:beforeAutospacing="0" w:after="0" w:afterAutospacing="0"/>
        <w:rPr>
          <w:rFonts w:ascii="Arial" w:hAnsi="Arial" w:cs="Arial"/>
        </w:rPr>
      </w:pPr>
      <w:r>
        <w:rPr>
          <w:rFonts w:ascii="Arial" w:hAnsi="Arial" w:cs="Arial"/>
        </w:rPr>
        <w:t xml:space="preserve">Chair Pacleb called the meeting to order and asked the body to take a moment of silence in remembrance </w:t>
      </w:r>
      <w:r w:rsidR="00CC0E06">
        <w:rPr>
          <w:rFonts w:ascii="Arial" w:hAnsi="Arial" w:cs="Arial"/>
        </w:rPr>
        <w:t xml:space="preserve">and honor </w:t>
      </w:r>
      <w:r>
        <w:rPr>
          <w:rFonts w:ascii="Arial" w:hAnsi="Arial" w:cs="Arial"/>
        </w:rPr>
        <w:t xml:space="preserve">of </w:t>
      </w:r>
      <w:r w:rsidR="00CC0E06">
        <w:rPr>
          <w:rFonts w:ascii="Arial" w:hAnsi="Arial" w:cs="Arial"/>
        </w:rPr>
        <w:t xml:space="preserve">Dr. </w:t>
      </w:r>
      <w:r>
        <w:rPr>
          <w:rFonts w:ascii="Arial" w:hAnsi="Arial" w:cs="Arial"/>
        </w:rPr>
        <w:t>Lea Dopson, Dean of the Collins College of Hospitality Management, who passed away last week</w:t>
      </w:r>
      <w:proofErr w:type="gramStart"/>
      <w:r>
        <w:rPr>
          <w:rFonts w:ascii="Arial" w:hAnsi="Arial" w:cs="Arial"/>
        </w:rPr>
        <w:t>.</w:t>
      </w:r>
      <w:r w:rsidR="00CC0E06">
        <w:rPr>
          <w:rFonts w:ascii="Arial" w:hAnsi="Arial" w:cs="Arial"/>
        </w:rPr>
        <w:t xml:space="preserve">  </w:t>
      </w:r>
      <w:proofErr w:type="gramEnd"/>
      <w:r w:rsidR="00CC0E06">
        <w:rPr>
          <w:rFonts w:ascii="Arial" w:hAnsi="Arial" w:cs="Arial"/>
        </w:rPr>
        <w:t>After</w:t>
      </w:r>
      <w:r w:rsidR="00956FD4">
        <w:rPr>
          <w:rFonts w:ascii="Arial" w:hAnsi="Arial" w:cs="Arial"/>
        </w:rPr>
        <w:t xml:space="preserve"> the moment of silence, Clair Pacleb announced that there will be a </w:t>
      </w:r>
      <w:r w:rsidR="00956FD4" w:rsidRPr="00956FD4">
        <w:rPr>
          <w:rFonts w:ascii="Arial" w:hAnsi="Arial" w:cs="Arial"/>
          <w:i/>
          <w:iCs/>
        </w:rPr>
        <w:t>Celebration of Life for Dean Do</w:t>
      </w:r>
      <w:r w:rsidR="00D82F52">
        <w:rPr>
          <w:rFonts w:ascii="Arial" w:hAnsi="Arial" w:cs="Arial"/>
          <w:i/>
          <w:iCs/>
        </w:rPr>
        <w:t>p</w:t>
      </w:r>
      <w:r w:rsidR="00956FD4" w:rsidRPr="00956FD4">
        <w:rPr>
          <w:rFonts w:ascii="Arial" w:hAnsi="Arial" w:cs="Arial"/>
          <w:i/>
          <w:iCs/>
        </w:rPr>
        <w:t>son</w:t>
      </w:r>
      <w:r w:rsidR="00956FD4">
        <w:rPr>
          <w:rFonts w:ascii="Arial" w:hAnsi="Arial" w:cs="Arial"/>
        </w:rPr>
        <w:t xml:space="preserve"> on Thursday, May 12, 2022, at 4:00 p.m. at the Collins College of Hospitality</w:t>
      </w:r>
      <w:proofErr w:type="gramStart"/>
      <w:r w:rsidR="00956FD4">
        <w:rPr>
          <w:rFonts w:ascii="Arial" w:hAnsi="Arial" w:cs="Arial"/>
        </w:rPr>
        <w:t xml:space="preserve">.  </w:t>
      </w:r>
      <w:proofErr w:type="gramEnd"/>
      <w:r w:rsidR="00956FD4">
        <w:rPr>
          <w:rFonts w:ascii="Arial" w:hAnsi="Arial" w:cs="Arial"/>
        </w:rPr>
        <w:t xml:space="preserve">There is more information at </w:t>
      </w:r>
      <w:hyperlink r:id="rId8" w:history="1">
        <w:r w:rsidR="00956FD4" w:rsidRPr="00F55AEC">
          <w:rPr>
            <w:rStyle w:val="Hyperlink"/>
            <w:rFonts w:ascii="Arial" w:hAnsi="Arial" w:cs="Arial"/>
          </w:rPr>
          <w:t>https://www.cpp.edu/collins/events/celebration-of-dean-lea-dopson.shtml</w:t>
        </w:r>
      </w:hyperlink>
      <w:r w:rsidR="00956FD4">
        <w:rPr>
          <w:rFonts w:ascii="Arial" w:hAnsi="Arial" w:cs="Arial"/>
        </w:rPr>
        <w:t>.</w:t>
      </w:r>
    </w:p>
    <w:p w14:paraId="5D18774E" w14:textId="77777777" w:rsidR="00E25AB7" w:rsidRDefault="00E25AB7" w:rsidP="001F5414">
      <w:pPr>
        <w:pStyle w:val="NormalWeb"/>
        <w:spacing w:before="0" w:beforeAutospacing="0" w:after="0" w:afterAutospacing="0"/>
        <w:rPr>
          <w:rFonts w:ascii="Arial" w:hAnsi="Arial" w:cs="Arial"/>
        </w:rPr>
      </w:pPr>
    </w:p>
    <w:p w14:paraId="0EA5C6C0" w14:textId="126E314B" w:rsidR="001F5414" w:rsidRDefault="001F5414" w:rsidP="001F5414">
      <w:pPr>
        <w:pStyle w:val="NormalWeb"/>
        <w:spacing w:before="0" w:beforeAutospacing="0" w:after="0" w:afterAutospacing="0"/>
        <w:rPr>
          <w:rFonts w:ascii="Arial" w:hAnsi="Arial" w:cs="Arial"/>
        </w:rPr>
      </w:pPr>
      <w:r>
        <w:rPr>
          <w:rFonts w:ascii="Arial" w:hAnsi="Arial" w:cs="Arial"/>
        </w:rPr>
        <w:t xml:space="preserve">She </w:t>
      </w:r>
      <w:r w:rsidR="000835ED">
        <w:rPr>
          <w:rFonts w:ascii="Arial" w:hAnsi="Arial" w:cs="Arial"/>
        </w:rPr>
        <w:t>commented that there is a full agenda</w:t>
      </w:r>
      <w:r>
        <w:rPr>
          <w:rFonts w:ascii="Arial" w:hAnsi="Arial" w:cs="Arial"/>
        </w:rPr>
        <w:t xml:space="preserve"> and permission is needed to use the chat </w:t>
      </w:r>
      <w:r w:rsidR="000835ED">
        <w:rPr>
          <w:rFonts w:ascii="Arial" w:hAnsi="Arial" w:cs="Arial"/>
        </w:rPr>
        <w:t>box</w:t>
      </w:r>
      <w:proofErr w:type="gramStart"/>
      <w:r w:rsidR="000835ED">
        <w:rPr>
          <w:rFonts w:ascii="Arial" w:hAnsi="Arial" w:cs="Arial"/>
        </w:rPr>
        <w:t xml:space="preserve">.  </w:t>
      </w:r>
      <w:proofErr w:type="gramEnd"/>
      <w:r w:rsidR="000835ED">
        <w:rPr>
          <w:rFonts w:ascii="Arial" w:hAnsi="Arial" w:cs="Arial"/>
        </w:rPr>
        <w:t>Chair Pacleb explained that this is a special meeting that was not originally scheduled but is needed to finish the work of the Academic Senate for the academic year</w:t>
      </w:r>
      <w:proofErr w:type="gramStart"/>
      <w:r w:rsidR="000835ED">
        <w:rPr>
          <w:rFonts w:ascii="Arial" w:hAnsi="Arial" w:cs="Arial"/>
        </w:rPr>
        <w:t xml:space="preserve">.  </w:t>
      </w:r>
      <w:proofErr w:type="gramEnd"/>
      <w:r w:rsidR="000835ED">
        <w:rPr>
          <w:rFonts w:ascii="Arial" w:hAnsi="Arial" w:cs="Arial"/>
        </w:rPr>
        <w:t xml:space="preserve">She also stated that because of the full schedule, Robert’s Rules will </w:t>
      </w:r>
      <w:proofErr w:type="gramStart"/>
      <w:r w:rsidR="000835ED">
        <w:rPr>
          <w:rFonts w:ascii="Arial" w:hAnsi="Arial" w:cs="Arial"/>
        </w:rPr>
        <w:t xml:space="preserve">be </w:t>
      </w:r>
      <w:r w:rsidR="00C43298">
        <w:rPr>
          <w:rFonts w:ascii="Arial" w:hAnsi="Arial" w:cs="Arial"/>
        </w:rPr>
        <w:t>enforced</w:t>
      </w:r>
      <w:proofErr w:type="gramEnd"/>
      <w:r w:rsidR="00C43298">
        <w:rPr>
          <w:rFonts w:ascii="Arial" w:hAnsi="Arial" w:cs="Arial"/>
        </w:rPr>
        <w:t>,</w:t>
      </w:r>
      <w:r w:rsidR="000835ED">
        <w:rPr>
          <w:rFonts w:ascii="Arial" w:hAnsi="Arial" w:cs="Arial"/>
        </w:rPr>
        <w:t xml:space="preserve"> and she asked Senator Gonzalez, Academic Senate Parliamentarian, to </w:t>
      </w:r>
      <w:r w:rsidR="00642C8F">
        <w:rPr>
          <w:rFonts w:ascii="Arial" w:hAnsi="Arial" w:cs="Arial"/>
        </w:rPr>
        <w:t>go over the rules of engagement.</w:t>
      </w:r>
    </w:p>
    <w:p w14:paraId="08C67E4F" w14:textId="77777777" w:rsidR="001F5414" w:rsidRDefault="001F5414" w:rsidP="001F5414">
      <w:pPr>
        <w:pStyle w:val="NormalWeb"/>
        <w:spacing w:before="0" w:beforeAutospacing="0" w:after="0" w:afterAutospacing="0"/>
        <w:rPr>
          <w:rFonts w:ascii="Arial" w:hAnsi="Arial" w:cs="Arial"/>
        </w:rPr>
      </w:pPr>
    </w:p>
    <w:p w14:paraId="41E845E9" w14:textId="77777777" w:rsidR="001F5414" w:rsidRPr="002103F8" w:rsidRDefault="001F5414" w:rsidP="001F5414">
      <w:pPr>
        <w:pStyle w:val="NormalWeb"/>
        <w:spacing w:before="0" w:beforeAutospacing="0" w:after="0" w:afterAutospacing="0"/>
        <w:rPr>
          <w:rFonts w:ascii="Arial" w:hAnsi="Arial" w:cs="Arial"/>
        </w:rPr>
      </w:pPr>
      <w:r>
        <w:rPr>
          <w:rFonts w:ascii="Arial" w:hAnsi="Arial" w:cs="Arial"/>
        </w:rPr>
        <w:t>Senator Gonzalez stated that in a</w:t>
      </w:r>
      <w:r w:rsidRPr="0091709D">
        <w:rPr>
          <w:rFonts w:ascii="Arial" w:hAnsi="Arial" w:cs="Arial"/>
        </w:rPr>
        <w:t xml:space="preserve"> debate/discussion, each member has the right to speak twice on the same question on the same day but cannot make a second speech on the same question so long as any member who has not spoken on the question desires the floor. A member who has spoken twice, on a particular question on the same day has exhausted their right to debate that question for that day. To ensure that members </w:t>
      </w:r>
      <w:proofErr w:type="gramStart"/>
      <w:r w:rsidRPr="0091709D">
        <w:rPr>
          <w:rFonts w:ascii="Arial" w:hAnsi="Arial" w:cs="Arial"/>
        </w:rPr>
        <w:t>have the opportunity to</w:t>
      </w:r>
      <w:proofErr w:type="gramEnd"/>
      <w:r w:rsidRPr="0091709D">
        <w:rPr>
          <w:rFonts w:ascii="Arial" w:hAnsi="Arial" w:cs="Arial"/>
        </w:rPr>
        <w:t xml:space="preserve"> speak, each member will have </w:t>
      </w:r>
      <w:r>
        <w:rPr>
          <w:rFonts w:ascii="Arial" w:hAnsi="Arial" w:cs="Arial"/>
        </w:rPr>
        <w:t xml:space="preserve">a </w:t>
      </w:r>
      <w:r w:rsidRPr="0091709D">
        <w:rPr>
          <w:rFonts w:ascii="Arial" w:hAnsi="Arial" w:cs="Arial"/>
        </w:rPr>
        <w:t>3-minute speaking time limit.</w:t>
      </w:r>
    </w:p>
    <w:p w14:paraId="06CED1BE" w14:textId="77777777" w:rsidR="00585E38" w:rsidRPr="00C612B6" w:rsidRDefault="00585E38" w:rsidP="00C612B6">
      <w:pPr>
        <w:pStyle w:val="NormalWeb"/>
        <w:spacing w:before="0" w:beforeAutospacing="0" w:after="0" w:afterAutospacing="0"/>
        <w:rPr>
          <w:rFonts w:ascii="Arial" w:hAnsi="Arial" w:cs="Arial"/>
          <w:u w:val="single"/>
        </w:rPr>
      </w:pPr>
    </w:p>
    <w:p w14:paraId="47510E2F" w14:textId="77777777" w:rsidR="000D54C8" w:rsidRPr="0017594A" w:rsidRDefault="00FC4E73" w:rsidP="00A52387">
      <w:pPr>
        <w:pStyle w:val="NormalWeb"/>
        <w:numPr>
          <w:ilvl w:val="0"/>
          <w:numId w:val="2"/>
        </w:numPr>
        <w:spacing w:before="0" w:beforeAutospacing="0" w:after="0" w:afterAutospacing="0"/>
        <w:ind w:hanging="720"/>
        <w:rPr>
          <w:rFonts w:ascii="Arial" w:hAnsi="Arial" w:cs="Arial"/>
        </w:rPr>
      </w:pPr>
      <w:r w:rsidRPr="00B541EE">
        <w:rPr>
          <w:rFonts w:ascii="Arial" w:hAnsi="Arial"/>
          <w:u w:val="single"/>
        </w:rPr>
        <w:t>Academic Senate Minutes –</w:t>
      </w:r>
      <w:r w:rsidR="00987FA2">
        <w:rPr>
          <w:rFonts w:ascii="Arial" w:hAnsi="Arial"/>
          <w:u w:val="single"/>
        </w:rPr>
        <w:t xml:space="preserve"> </w:t>
      </w:r>
      <w:hyperlink r:id="rId9" w:history="1">
        <w:r w:rsidR="00A5300D" w:rsidRPr="0017594A">
          <w:rPr>
            <w:rStyle w:val="Hyperlink"/>
            <w:rFonts w:ascii="Arial" w:hAnsi="Arial"/>
          </w:rPr>
          <w:t>March 9, 2022</w:t>
        </w:r>
      </w:hyperlink>
    </w:p>
    <w:p w14:paraId="0B9A08B4" w14:textId="77777777" w:rsidR="0017594A" w:rsidRDefault="0017594A" w:rsidP="0017594A">
      <w:pPr>
        <w:pStyle w:val="NormalWeb"/>
        <w:spacing w:before="0" w:beforeAutospacing="0" w:after="0" w:afterAutospacing="0"/>
        <w:rPr>
          <w:rFonts w:ascii="Arial" w:hAnsi="Arial" w:cs="Arial"/>
        </w:rPr>
      </w:pPr>
    </w:p>
    <w:p w14:paraId="2F4C9CE3" w14:textId="77777777" w:rsidR="0017594A" w:rsidRPr="004A17C6" w:rsidRDefault="00DF2FB3" w:rsidP="0017594A">
      <w:pPr>
        <w:pStyle w:val="NormalWeb"/>
        <w:spacing w:before="0" w:beforeAutospacing="0" w:after="0" w:afterAutospacing="0"/>
        <w:ind w:left="720"/>
        <w:rPr>
          <w:rFonts w:ascii="Arial" w:hAnsi="Arial" w:cs="Arial"/>
        </w:rPr>
      </w:pPr>
      <w:r>
        <w:rPr>
          <w:rFonts w:ascii="Arial" w:hAnsi="Arial" w:cs="Arial"/>
        </w:rPr>
        <w:t>M/s/p to approve the March 9, 2022</w:t>
      </w:r>
      <w:r w:rsidR="00973FBC">
        <w:rPr>
          <w:rFonts w:ascii="Arial" w:hAnsi="Arial" w:cs="Arial"/>
        </w:rPr>
        <w:t>,</w:t>
      </w:r>
      <w:r>
        <w:rPr>
          <w:rFonts w:ascii="Arial" w:hAnsi="Arial" w:cs="Arial"/>
        </w:rPr>
        <w:t xml:space="preserve"> Academic Senate Meeting minutes with one (1) abstention.</w:t>
      </w:r>
    </w:p>
    <w:p w14:paraId="292B6C7C" w14:textId="77777777" w:rsidR="00FE445D" w:rsidRDefault="00FE445D" w:rsidP="00983504">
      <w:pPr>
        <w:widowControl w:val="0"/>
        <w:tabs>
          <w:tab w:val="left" w:pos="-1440"/>
        </w:tabs>
        <w:rPr>
          <w:rFonts w:ascii="Arial" w:hAnsi="Arial"/>
          <w:sz w:val="22"/>
          <w:szCs w:val="22"/>
          <w:u w:val="single"/>
        </w:rPr>
      </w:pPr>
    </w:p>
    <w:p w14:paraId="01ED977C" w14:textId="77777777" w:rsidR="00983504" w:rsidRPr="00983504" w:rsidRDefault="00983504" w:rsidP="00A52387">
      <w:pPr>
        <w:widowControl w:val="0"/>
        <w:numPr>
          <w:ilvl w:val="0"/>
          <w:numId w:val="1"/>
        </w:numPr>
        <w:tabs>
          <w:tab w:val="left" w:pos="-1440"/>
        </w:tabs>
        <w:ind w:left="720" w:hanging="720"/>
        <w:rPr>
          <w:rFonts w:ascii="Arial" w:hAnsi="Arial"/>
          <w:sz w:val="22"/>
          <w:szCs w:val="22"/>
          <w:u w:val="single"/>
        </w:rPr>
      </w:pPr>
      <w:r w:rsidRPr="00983504">
        <w:rPr>
          <w:rFonts w:ascii="Arial" w:hAnsi="Arial"/>
          <w:sz w:val="22"/>
          <w:szCs w:val="22"/>
          <w:u w:val="single"/>
        </w:rPr>
        <w:t>Information Items</w:t>
      </w:r>
      <w:r w:rsidR="009B3B5F">
        <w:rPr>
          <w:rFonts w:ascii="Arial" w:hAnsi="Arial"/>
          <w:sz w:val="22"/>
          <w:szCs w:val="22"/>
          <w:u w:val="single"/>
        </w:rPr>
        <w:t xml:space="preserve"> </w:t>
      </w:r>
    </w:p>
    <w:p w14:paraId="12D919A3" w14:textId="77777777" w:rsidR="00983504" w:rsidRPr="00687153" w:rsidRDefault="00983504" w:rsidP="00A52387">
      <w:pPr>
        <w:widowControl w:val="0"/>
        <w:numPr>
          <w:ilvl w:val="1"/>
          <w:numId w:val="1"/>
        </w:numPr>
        <w:tabs>
          <w:tab w:val="left" w:pos="-1440"/>
        </w:tabs>
        <w:rPr>
          <w:rFonts w:ascii="Arial" w:hAnsi="Arial"/>
          <w:sz w:val="22"/>
          <w:szCs w:val="22"/>
          <w:u w:val="single"/>
        </w:rPr>
      </w:pPr>
      <w:r w:rsidRPr="00687153">
        <w:rPr>
          <w:rFonts w:ascii="Arial" w:hAnsi="Arial"/>
          <w:sz w:val="22"/>
          <w:szCs w:val="22"/>
          <w:u w:val="single"/>
        </w:rPr>
        <w:t>Chair’s Report</w:t>
      </w:r>
    </w:p>
    <w:p w14:paraId="2DB92E6D" w14:textId="77777777" w:rsidR="00687153" w:rsidRDefault="00687153" w:rsidP="00687153">
      <w:pPr>
        <w:widowControl w:val="0"/>
        <w:tabs>
          <w:tab w:val="left" w:pos="-1440"/>
        </w:tabs>
        <w:rPr>
          <w:rFonts w:ascii="Arial" w:hAnsi="Arial"/>
          <w:sz w:val="22"/>
          <w:szCs w:val="22"/>
        </w:rPr>
      </w:pPr>
    </w:p>
    <w:p w14:paraId="3436DC85" w14:textId="77777777" w:rsidR="00687153" w:rsidRDefault="00687153" w:rsidP="00687153">
      <w:pPr>
        <w:widowControl w:val="0"/>
        <w:tabs>
          <w:tab w:val="left" w:pos="-1440"/>
        </w:tabs>
        <w:ind w:left="720"/>
        <w:rPr>
          <w:rFonts w:ascii="Arial" w:hAnsi="Arial"/>
          <w:sz w:val="22"/>
          <w:szCs w:val="22"/>
        </w:rPr>
      </w:pPr>
      <w:r>
        <w:rPr>
          <w:rFonts w:ascii="Arial" w:hAnsi="Arial"/>
          <w:sz w:val="22"/>
          <w:szCs w:val="22"/>
        </w:rPr>
        <w:t xml:space="preserve">Chair Pacleb reported that an item that has already been shared with deans and associate deans is a memo from President Coley’s office </w:t>
      </w:r>
      <w:r w:rsidR="007C6BA3">
        <w:rPr>
          <w:rFonts w:ascii="Arial" w:hAnsi="Arial"/>
          <w:sz w:val="22"/>
          <w:szCs w:val="22"/>
        </w:rPr>
        <w:t>regarding</w:t>
      </w:r>
      <w:r>
        <w:rPr>
          <w:rFonts w:ascii="Arial" w:hAnsi="Arial"/>
          <w:sz w:val="22"/>
          <w:szCs w:val="22"/>
        </w:rPr>
        <w:t xml:space="preserve"> student evaluations</w:t>
      </w:r>
      <w:proofErr w:type="gramStart"/>
      <w:r>
        <w:rPr>
          <w:rFonts w:ascii="Arial" w:hAnsi="Arial"/>
          <w:sz w:val="22"/>
          <w:szCs w:val="22"/>
        </w:rPr>
        <w:t>.</w:t>
      </w:r>
      <w:r w:rsidR="007C6BA3">
        <w:rPr>
          <w:rFonts w:ascii="Arial" w:hAnsi="Arial"/>
          <w:sz w:val="22"/>
          <w:szCs w:val="22"/>
        </w:rPr>
        <w:t xml:space="preserve">  </w:t>
      </w:r>
      <w:proofErr w:type="gramEnd"/>
      <w:r w:rsidR="007C6BA3">
        <w:rPr>
          <w:rFonts w:ascii="Arial" w:hAnsi="Arial"/>
          <w:sz w:val="22"/>
          <w:szCs w:val="22"/>
        </w:rPr>
        <w:t xml:space="preserve">Online student evaluations have </w:t>
      </w:r>
      <w:proofErr w:type="gramStart"/>
      <w:r w:rsidR="007C6BA3">
        <w:rPr>
          <w:rFonts w:ascii="Arial" w:hAnsi="Arial"/>
          <w:sz w:val="22"/>
          <w:szCs w:val="22"/>
        </w:rPr>
        <w:t>been extended</w:t>
      </w:r>
      <w:proofErr w:type="gramEnd"/>
      <w:r w:rsidR="007C6BA3">
        <w:rPr>
          <w:rFonts w:ascii="Arial" w:hAnsi="Arial"/>
          <w:sz w:val="22"/>
          <w:szCs w:val="22"/>
        </w:rPr>
        <w:t xml:space="preserve"> to the end of fall 2022. </w:t>
      </w:r>
    </w:p>
    <w:p w14:paraId="37B6BAC0" w14:textId="77777777" w:rsidR="007C6BA3" w:rsidRDefault="007C6BA3" w:rsidP="00687153">
      <w:pPr>
        <w:widowControl w:val="0"/>
        <w:tabs>
          <w:tab w:val="left" w:pos="-1440"/>
        </w:tabs>
        <w:ind w:left="720"/>
        <w:rPr>
          <w:rFonts w:ascii="Arial" w:hAnsi="Arial"/>
          <w:sz w:val="22"/>
          <w:szCs w:val="22"/>
        </w:rPr>
      </w:pPr>
    </w:p>
    <w:p w14:paraId="782728D2" w14:textId="77777777" w:rsidR="007C6BA3" w:rsidRDefault="007C6BA3" w:rsidP="00687153">
      <w:pPr>
        <w:widowControl w:val="0"/>
        <w:tabs>
          <w:tab w:val="left" w:pos="-1440"/>
        </w:tabs>
        <w:ind w:left="720"/>
        <w:rPr>
          <w:rFonts w:ascii="Arial" w:hAnsi="Arial"/>
          <w:sz w:val="22"/>
          <w:szCs w:val="22"/>
        </w:rPr>
      </w:pPr>
      <w:r>
        <w:rPr>
          <w:rFonts w:ascii="Arial" w:hAnsi="Arial"/>
          <w:sz w:val="22"/>
          <w:szCs w:val="22"/>
        </w:rPr>
        <w:t>Chair Pacleb reminded the body that there are back-to-back meetings, today and next Wednesday</w:t>
      </w:r>
      <w:proofErr w:type="gramStart"/>
      <w:r>
        <w:rPr>
          <w:rFonts w:ascii="Arial" w:hAnsi="Arial"/>
          <w:sz w:val="22"/>
          <w:szCs w:val="22"/>
        </w:rPr>
        <w:t xml:space="preserve">.  </w:t>
      </w:r>
      <w:proofErr w:type="gramEnd"/>
      <w:r>
        <w:rPr>
          <w:rFonts w:ascii="Arial" w:hAnsi="Arial"/>
          <w:sz w:val="22"/>
          <w:szCs w:val="22"/>
        </w:rPr>
        <w:t>Next Wednesday, May 11, 2022, is the last Academic Senate meeting of the year and will be in person starting at 3:00 p.m. at Kellogg West</w:t>
      </w:r>
      <w:proofErr w:type="gramStart"/>
      <w:r>
        <w:rPr>
          <w:rFonts w:ascii="Arial" w:hAnsi="Arial"/>
          <w:sz w:val="22"/>
          <w:szCs w:val="22"/>
        </w:rPr>
        <w:t xml:space="preserve">.  </w:t>
      </w:r>
      <w:proofErr w:type="gramEnd"/>
      <w:r>
        <w:rPr>
          <w:rFonts w:ascii="Arial" w:hAnsi="Arial"/>
          <w:sz w:val="22"/>
          <w:szCs w:val="22"/>
        </w:rPr>
        <w:t>The Emeritus Reception will immediately follow in the Kellogg West dining room.</w:t>
      </w:r>
    </w:p>
    <w:p w14:paraId="1155EEA9" w14:textId="77777777" w:rsidR="00687153" w:rsidRDefault="00687153" w:rsidP="00687153">
      <w:pPr>
        <w:widowControl w:val="0"/>
        <w:tabs>
          <w:tab w:val="left" w:pos="-1440"/>
        </w:tabs>
        <w:rPr>
          <w:rFonts w:ascii="Arial" w:hAnsi="Arial"/>
          <w:sz w:val="22"/>
          <w:szCs w:val="22"/>
        </w:rPr>
      </w:pPr>
    </w:p>
    <w:p w14:paraId="28B1924D" w14:textId="77777777" w:rsidR="009339BD" w:rsidRPr="0017594A" w:rsidRDefault="006316C3" w:rsidP="00A52387">
      <w:pPr>
        <w:widowControl w:val="0"/>
        <w:numPr>
          <w:ilvl w:val="1"/>
          <w:numId w:val="1"/>
        </w:numPr>
        <w:tabs>
          <w:tab w:val="left" w:pos="-1440"/>
        </w:tabs>
        <w:rPr>
          <w:rFonts w:ascii="Arial" w:hAnsi="Arial" w:cs="Arial"/>
          <w:u w:val="single"/>
        </w:rPr>
      </w:pPr>
      <w:hyperlink r:id="rId10" w:history="1">
        <w:r w:rsidR="00987FA2" w:rsidRPr="0017594A">
          <w:rPr>
            <w:rStyle w:val="Hyperlink"/>
            <w:rFonts w:ascii="Arial" w:hAnsi="Arial"/>
            <w:sz w:val="22"/>
            <w:szCs w:val="22"/>
          </w:rPr>
          <w:t xml:space="preserve">Faculty Athletic </w:t>
        </w:r>
        <w:r w:rsidR="000D18AE">
          <w:rPr>
            <w:rStyle w:val="Hyperlink"/>
            <w:rFonts w:ascii="Arial" w:hAnsi="Arial"/>
            <w:sz w:val="22"/>
            <w:szCs w:val="22"/>
          </w:rPr>
          <w:t xml:space="preserve">Representative </w:t>
        </w:r>
        <w:r w:rsidR="00987FA2" w:rsidRPr="0017594A">
          <w:rPr>
            <w:rStyle w:val="Hyperlink"/>
            <w:rFonts w:ascii="Arial" w:hAnsi="Arial"/>
            <w:sz w:val="22"/>
            <w:szCs w:val="22"/>
          </w:rPr>
          <w:t>Report</w:t>
        </w:r>
      </w:hyperlink>
    </w:p>
    <w:p w14:paraId="3F4663B2" w14:textId="77777777" w:rsidR="0017594A" w:rsidRDefault="0017594A" w:rsidP="0017594A">
      <w:pPr>
        <w:widowControl w:val="0"/>
        <w:tabs>
          <w:tab w:val="left" w:pos="-1440"/>
        </w:tabs>
        <w:rPr>
          <w:rFonts w:ascii="Arial" w:hAnsi="Arial"/>
          <w:sz w:val="22"/>
          <w:szCs w:val="22"/>
        </w:rPr>
      </w:pPr>
    </w:p>
    <w:p w14:paraId="0A6B87B2" w14:textId="77777777" w:rsidR="0017594A" w:rsidRDefault="0017594A" w:rsidP="0017594A">
      <w:pPr>
        <w:widowControl w:val="0"/>
        <w:tabs>
          <w:tab w:val="left" w:pos="-1440"/>
        </w:tabs>
        <w:ind w:left="720"/>
        <w:rPr>
          <w:rFonts w:ascii="Arial" w:hAnsi="Arial"/>
          <w:sz w:val="22"/>
          <w:szCs w:val="22"/>
        </w:rPr>
      </w:pPr>
      <w:r>
        <w:rPr>
          <w:rFonts w:ascii="Arial" w:hAnsi="Arial"/>
          <w:sz w:val="22"/>
          <w:szCs w:val="22"/>
        </w:rPr>
        <w:t>The Faculty Athletic</w:t>
      </w:r>
      <w:r w:rsidR="000D18AE">
        <w:rPr>
          <w:rFonts w:ascii="Arial" w:hAnsi="Arial"/>
          <w:sz w:val="22"/>
          <w:szCs w:val="22"/>
        </w:rPr>
        <w:t xml:space="preserve"> Representative (FAR)</w:t>
      </w:r>
      <w:r>
        <w:rPr>
          <w:rFonts w:ascii="Arial" w:hAnsi="Arial"/>
          <w:sz w:val="22"/>
          <w:szCs w:val="22"/>
        </w:rPr>
        <w:t xml:space="preserve"> Report </w:t>
      </w:r>
      <w:r w:rsidR="00373FB8">
        <w:rPr>
          <w:rFonts w:ascii="Arial" w:hAnsi="Arial"/>
          <w:sz w:val="22"/>
          <w:szCs w:val="22"/>
        </w:rPr>
        <w:t xml:space="preserve">is located on the Academic Senate website at </w:t>
      </w:r>
      <w:hyperlink r:id="rId11" w:history="1">
        <w:r w:rsidR="00373FB8" w:rsidRPr="0013652C">
          <w:rPr>
            <w:rStyle w:val="Hyperlink"/>
            <w:rFonts w:ascii="Arial" w:hAnsi="Arial"/>
            <w:sz w:val="22"/>
            <w:szCs w:val="22"/>
          </w:rPr>
          <w:t>https://www.cpp.edu/senate/documents/packets/2021-22/05.04.22/far-senate-report-may-2022.pdf</w:t>
        </w:r>
      </w:hyperlink>
      <w:r w:rsidR="00373FB8">
        <w:rPr>
          <w:rFonts w:ascii="Arial" w:hAnsi="Arial"/>
          <w:sz w:val="22"/>
          <w:szCs w:val="22"/>
        </w:rPr>
        <w:t>.</w:t>
      </w:r>
    </w:p>
    <w:p w14:paraId="5A417DF2" w14:textId="77777777" w:rsidR="00373FB8" w:rsidRDefault="00373FB8" w:rsidP="0017594A">
      <w:pPr>
        <w:widowControl w:val="0"/>
        <w:tabs>
          <w:tab w:val="left" w:pos="-1440"/>
        </w:tabs>
        <w:ind w:left="720"/>
        <w:rPr>
          <w:rFonts w:ascii="Arial" w:hAnsi="Arial"/>
          <w:sz w:val="22"/>
          <w:szCs w:val="22"/>
        </w:rPr>
      </w:pPr>
    </w:p>
    <w:p w14:paraId="1D89954B" w14:textId="77777777" w:rsidR="00373FB8" w:rsidRDefault="000D18AE" w:rsidP="00E40A06">
      <w:pPr>
        <w:widowControl w:val="0"/>
        <w:tabs>
          <w:tab w:val="left" w:pos="-1440"/>
        </w:tabs>
        <w:ind w:left="720"/>
        <w:rPr>
          <w:rFonts w:ascii="Arial" w:hAnsi="Arial" w:cs="Arial"/>
          <w:sz w:val="22"/>
          <w:szCs w:val="22"/>
        </w:rPr>
      </w:pPr>
      <w:r w:rsidRPr="00EE269F">
        <w:rPr>
          <w:rFonts w:ascii="Arial" w:hAnsi="Arial" w:cs="Arial"/>
          <w:sz w:val="22"/>
          <w:szCs w:val="22"/>
        </w:rPr>
        <w:t xml:space="preserve">Senator Chase, who serves as the </w:t>
      </w:r>
      <w:r w:rsidR="00EE269F" w:rsidRPr="00EE269F">
        <w:rPr>
          <w:rFonts w:ascii="Arial" w:hAnsi="Arial" w:cs="Arial"/>
          <w:sz w:val="22"/>
          <w:szCs w:val="22"/>
        </w:rPr>
        <w:t xml:space="preserve">Faculty Athletic Representative, </w:t>
      </w:r>
      <w:r w:rsidR="006A6388">
        <w:rPr>
          <w:rFonts w:ascii="Arial" w:hAnsi="Arial" w:cs="Arial"/>
          <w:sz w:val="22"/>
          <w:szCs w:val="22"/>
        </w:rPr>
        <w:t xml:space="preserve">reported that this year was a difficult year for </w:t>
      </w:r>
      <w:r w:rsidR="00844BBC">
        <w:rPr>
          <w:rFonts w:ascii="Arial" w:hAnsi="Arial" w:cs="Arial"/>
          <w:sz w:val="22"/>
          <w:szCs w:val="22"/>
        </w:rPr>
        <w:t xml:space="preserve">student-athletes. Dealing with the impacts of COVID on themselves, their families, and other competitors made it a very trying year for athletics, but it was still </w:t>
      </w:r>
      <w:proofErr w:type="gramStart"/>
      <w:r w:rsidR="005B27EF">
        <w:rPr>
          <w:rFonts w:ascii="Arial" w:hAnsi="Arial" w:cs="Arial"/>
          <w:sz w:val="22"/>
          <w:szCs w:val="22"/>
        </w:rPr>
        <w:t>a highly successful</w:t>
      </w:r>
      <w:proofErr w:type="gramEnd"/>
      <w:r w:rsidR="00844BBC">
        <w:rPr>
          <w:rFonts w:ascii="Arial" w:hAnsi="Arial" w:cs="Arial"/>
          <w:sz w:val="22"/>
          <w:szCs w:val="22"/>
        </w:rPr>
        <w:t xml:space="preserve"> year when you look at their performance in the classroom</w:t>
      </w:r>
      <w:r w:rsidR="00E40A06">
        <w:rPr>
          <w:rFonts w:ascii="Arial" w:hAnsi="Arial" w:cs="Arial"/>
          <w:sz w:val="22"/>
          <w:szCs w:val="22"/>
        </w:rPr>
        <w:t>. Student-athletes have consistently had a higher GPA than the CPP student body at large, 3.18 versus 2.92.</w:t>
      </w:r>
      <w:r w:rsidR="004B0651">
        <w:rPr>
          <w:rFonts w:ascii="Arial" w:hAnsi="Arial" w:cs="Arial"/>
          <w:sz w:val="22"/>
          <w:szCs w:val="22"/>
        </w:rPr>
        <w:t xml:space="preserve">  For fall</w:t>
      </w:r>
      <w:r w:rsidR="004B0651" w:rsidRPr="00E40A06">
        <w:rPr>
          <w:rFonts w:ascii="Arial" w:hAnsi="Arial" w:cs="Arial"/>
          <w:sz w:val="22"/>
          <w:szCs w:val="22"/>
        </w:rPr>
        <w:t xml:space="preserve"> 2021</w:t>
      </w:r>
      <w:r w:rsidR="004B0651">
        <w:rPr>
          <w:rFonts w:ascii="Arial" w:hAnsi="Arial" w:cs="Arial"/>
          <w:sz w:val="22"/>
          <w:szCs w:val="22"/>
        </w:rPr>
        <w:t>, the</w:t>
      </w:r>
      <w:r w:rsidR="004B0651" w:rsidRPr="00E40A06">
        <w:rPr>
          <w:rFonts w:ascii="Arial" w:hAnsi="Arial" w:cs="Arial"/>
          <w:sz w:val="22"/>
          <w:szCs w:val="22"/>
        </w:rPr>
        <w:t xml:space="preserve"> GPA for all student-athletes was 3.18</w:t>
      </w:r>
      <w:r w:rsidR="004B0651">
        <w:rPr>
          <w:rFonts w:ascii="Arial" w:hAnsi="Arial" w:cs="Arial"/>
          <w:sz w:val="22"/>
          <w:szCs w:val="22"/>
        </w:rPr>
        <w:t>, and</w:t>
      </w:r>
      <w:r w:rsidR="004B0651" w:rsidRPr="00E40A06">
        <w:rPr>
          <w:rFonts w:ascii="Arial" w:hAnsi="Arial" w:cs="Arial"/>
          <w:sz w:val="22"/>
          <w:szCs w:val="22"/>
        </w:rPr>
        <w:t xml:space="preserve"> 150</w:t>
      </w:r>
      <w:r w:rsidR="004B0651">
        <w:rPr>
          <w:rFonts w:ascii="Arial" w:hAnsi="Arial" w:cs="Arial"/>
          <w:sz w:val="22"/>
          <w:szCs w:val="22"/>
        </w:rPr>
        <w:t xml:space="preserve"> </w:t>
      </w:r>
      <w:r w:rsidR="004B0651" w:rsidRPr="00E40A06">
        <w:rPr>
          <w:rFonts w:ascii="Arial" w:hAnsi="Arial" w:cs="Arial"/>
          <w:sz w:val="22"/>
          <w:szCs w:val="22"/>
        </w:rPr>
        <w:t>out of 226 (66%) student-athletes earned a 3.0 or higher GPA</w:t>
      </w:r>
      <w:r w:rsidR="004B0651">
        <w:rPr>
          <w:rFonts w:ascii="Arial" w:hAnsi="Arial" w:cs="Arial"/>
          <w:sz w:val="22"/>
          <w:szCs w:val="22"/>
        </w:rPr>
        <w:t>,</w:t>
      </w:r>
      <w:r w:rsidR="004B0651" w:rsidRPr="00E40A06">
        <w:rPr>
          <w:rFonts w:ascii="Arial" w:hAnsi="Arial" w:cs="Arial"/>
          <w:sz w:val="22"/>
          <w:szCs w:val="22"/>
        </w:rPr>
        <w:t xml:space="preserve"> and </w:t>
      </w:r>
      <w:proofErr w:type="gramStart"/>
      <w:r w:rsidR="004B0651" w:rsidRPr="00E40A06">
        <w:rPr>
          <w:rFonts w:ascii="Arial" w:hAnsi="Arial" w:cs="Arial"/>
          <w:sz w:val="22"/>
          <w:szCs w:val="22"/>
        </w:rPr>
        <w:t>74</w:t>
      </w:r>
      <w:proofErr w:type="gramEnd"/>
      <w:r w:rsidR="004B0651" w:rsidRPr="00E40A06">
        <w:rPr>
          <w:rFonts w:ascii="Arial" w:hAnsi="Arial" w:cs="Arial"/>
          <w:sz w:val="22"/>
          <w:szCs w:val="22"/>
        </w:rPr>
        <w:t xml:space="preserve"> out of 226 (33%)</w:t>
      </w:r>
      <w:r w:rsidR="004B0651">
        <w:rPr>
          <w:rFonts w:ascii="Arial" w:hAnsi="Arial" w:cs="Arial"/>
          <w:sz w:val="22"/>
          <w:szCs w:val="22"/>
        </w:rPr>
        <w:t xml:space="preserve"> </w:t>
      </w:r>
      <w:r w:rsidR="004B0651" w:rsidRPr="00E40A06">
        <w:rPr>
          <w:rFonts w:ascii="Arial" w:hAnsi="Arial" w:cs="Arial"/>
          <w:sz w:val="22"/>
          <w:szCs w:val="22"/>
        </w:rPr>
        <w:t>earned Dean’s List recognition.</w:t>
      </w:r>
      <w:r w:rsidR="004B0651">
        <w:rPr>
          <w:rFonts w:ascii="Arial" w:hAnsi="Arial" w:cs="Arial"/>
          <w:sz w:val="22"/>
          <w:szCs w:val="22"/>
        </w:rPr>
        <w:t xml:space="preserve">  Senator Chase added that these accomplishments are </w:t>
      </w:r>
      <w:r w:rsidR="0086140A">
        <w:rPr>
          <w:rFonts w:ascii="Arial" w:hAnsi="Arial" w:cs="Arial"/>
          <w:sz w:val="22"/>
          <w:szCs w:val="22"/>
        </w:rPr>
        <w:t>exceptional</w:t>
      </w:r>
      <w:r w:rsidR="004B0651">
        <w:rPr>
          <w:rFonts w:ascii="Arial" w:hAnsi="Arial" w:cs="Arial"/>
          <w:sz w:val="22"/>
          <w:szCs w:val="22"/>
        </w:rPr>
        <w:t xml:space="preserve"> given everything student-athletes had to deal with during the past year.</w:t>
      </w:r>
    </w:p>
    <w:p w14:paraId="423112B2" w14:textId="77777777" w:rsidR="004B0651" w:rsidRDefault="004B0651" w:rsidP="00E40A06">
      <w:pPr>
        <w:widowControl w:val="0"/>
        <w:tabs>
          <w:tab w:val="left" w:pos="-1440"/>
        </w:tabs>
        <w:ind w:left="720"/>
        <w:rPr>
          <w:rFonts w:ascii="Arial" w:hAnsi="Arial" w:cs="Arial"/>
          <w:sz w:val="22"/>
          <w:szCs w:val="22"/>
        </w:rPr>
      </w:pPr>
    </w:p>
    <w:p w14:paraId="6FA71632" w14:textId="77777777" w:rsidR="004B0651" w:rsidRDefault="004B0651" w:rsidP="00E40A06">
      <w:pPr>
        <w:widowControl w:val="0"/>
        <w:tabs>
          <w:tab w:val="left" w:pos="-1440"/>
        </w:tabs>
        <w:ind w:left="720"/>
        <w:rPr>
          <w:rFonts w:ascii="Arial" w:hAnsi="Arial" w:cs="Arial"/>
          <w:sz w:val="22"/>
          <w:szCs w:val="22"/>
        </w:rPr>
      </w:pPr>
      <w:r>
        <w:rPr>
          <w:rFonts w:ascii="Arial" w:hAnsi="Arial" w:cs="Arial"/>
          <w:sz w:val="22"/>
          <w:szCs w:val="22"/>
        </w:rPr>
        <w:t>The team GPAs are as follows:</w:t>
      </w:r>
    </w:p>
    <w:p w14:paraId="780B6CB4" w14:textId="77777777" w:rsidR="004B0651" w:rsidRPr="00EE269F" w:rsidRDefault="00151D7C" w:rsidP="00E40A06">
      <w:pPr>
        <w:widowControl w:val="0"/>
        <w:tabs>
          <w:tab w:val="left" w:pos="-1440"/>
        </w:tabs>
        <w:ind w:left="720"/>
        <w:rPr>
          <w:rFonts w:ascii="Arial" w:hAnsi="Arial" w:cs="Arial"/>
          <w:sz w:val="22"/>
          <w:szCs w:val="22"/>
        </w:rPr>
      </w:pPr>
      <w:r w:rsidRPr="0098122F">
        <w:rPr>
          <w:noProof/>
        </w:rPr>
        <w:drawing>
          <wp:inline distT="0" distB="0" distL="0" distR="0" wp14:anchorId="1231E242" wp14:editId="1EC1AEE8">
            <wp:extent cx="2832100" cy="2413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0" cy="2413000"/>
                    </a:xfrm>
                    <a:prstGeom prst="rect">
                      <a:avLst/>
                    </a:prstGeom>
                    <a:noFill/>
                    <a:ln>
                      <a:noFill/>
                    </a:ln>
                  </pic:spPr>
                </pic:pic>
              </a:graphicData>
            </a:graphic>
          </wp:inline>
        </w:drawing>
      </w:r>
    </w:p>
    <w:p w14:paraId="69562EFF" w14:textId="77777777" w:rsidR="006A36E2" w:rsidRDefault="004B0651" w:rsidP="004B0651">
      <w:pPr>
        <w:widowControl w:val="0"/>
        <w:tabs>
          <w:tab w:val="left" w:pos="-1440"/>
        </w:tabs>
        <w:ind w:left="720"/>
        <w:rPr>
          <w:rFonts w:ascii="Arial" w:hAnsi="Arial"/>
          <w:sz w:val="22"/>
          <w:szCs w:val="22"/>
        </w:rPr>
      </w:pPr>
      <w:r>
        <w:rPr>
          <w:rFonts w:ascii="Arial" w:hAnsi="Arial"/>
          <w:sz w:val="22"/>
          <w:szCs w:val="22"/>
        </w:rPr>
        <w:t>Only one team’s GPA was lower than the student body at large</w:t>
      </w:r>
      <w:proofErr w:type="gramStart"/>
      <w:r>
        <w:rPr>
          <w:rFonts w:ascii="Arial" w:hAnsi="Arial"/>
          <w:sz w:val="22"/>
          <w:szCs w:val="22"/>
        </w:rPr>
        <w:t xml:space="preserve">.  </w:t>
      </w:r>
      <w:proofErr w:type="gramEnd"/>
    </w:p>
    <w:p w14:paraId="2A55E559" w14:textId="77777777" w:rsidR="004B0651" w:rsidRDefault="004B0651" w:rsidP="004B0651">
      <w:pPr>
        <w:widowControl w:val="0"/>
        <w:tabs>
          <w:tab w:val="left" w:pos="-1440"/>
        </w:tabs>
        <w:ind w:left="720"/>
        <w:rPr>
          <w:rFonts w:ascii="Arial" w:hAnsi="Arial"/>
          <w:sz w:val="22"/>
          <w:szCs w:val="22"/>
        </w:rPr>
      </w:pPr>
    </w:p>
    <w:p w14:paraId="3C4C52B6" w14:textId="77777777" w:rsidR="004B0651" w:rsidRDefault="004B0651" w:rsidP="004B0651">
      <w:pPr>
        <w:widowControl w:val="0"/>
        <w:tabs>
          <w:tab w:val="left" w:pos="-1440"/>
        </w:tabs>
        <w:ind w:left="720"/>
        <w:rPr>
          <w:rFonts w:ascii="Arial" w:hAnsi="Arial"/>
          <w:sz w:val="22"/>
          <w:szCs w:val="22"/>
        </w:rPr>
      </w:pPr>
      <w:r>
        <w:rPr>
          <w:rFonts w:ascii="Arial" w:hAnsi="Arial"/>
          <w:sz w:val="22"/>
          <w:szCs w:val="22"/>
        </w:rPr>
        <w:t>Senator Chase explained that in her role as FAR, she works with the student-athletes to ensure that they are making the required progress towards degree completion</w:t>
      </w:r>
      <w:proofErr w:type="gramStart"/>
      <w:r>
        <w:rPr>
          <w:rFonts w:ascii="Arial" w:hAnsi="Arial"/>
          <w:sz w:val="22"/>
          <w:szCs w:val="22"/>
        </w:rPr>
        <w:t xml:space="preserve">.  </w:t>
      </w:r>
      <w:proofErr w:type="gramEnd"/>
      <w:r>
        <w:rPr>
          <w:rFonts w:ascii="Arial" w:hAnsi="Arial"/>
          <w:sz w:val="22"/>
          <w:szCs w:val="22"/>
        </w:rPr>
        <w:t xml:space="preserve">The NCAA requires student-athletes to achieve </w:t>
      </w:r>
      <w:proofErr w:type="gramStart"/>
      <w:r>
        <w:rPr>
          <w:rFonts w:ascii="Arial" w:hAnsi="Arial"/>
          <w:sz w:val="22"/>
          <w:szCs w:val="22"/>
        </w:rPr>
        <w:t>24</w:t>
      </w:r>
      <w:proofErr w:type="gramEnd"/>
      <w:r>
        <w:rPr>
          <w:rFonts w:ascii="Arial" w:hAnsi="Arial"/>
          <w:sz w:val="22"/>
          <w:szCs w:val="22"/>
        </w:rPr>
        <w:t xml:space="preserve"> units towards degree per calendar year</w:t>
      </w:r>
      <w:r w:rsidR="001703FB">
        <w:rPr>
          <w:rFonts w:ascii="Arial" w:hAnsi="Arial"/>
          <w:sz w:val="22"/>
          <w:szCs w:val="22"/>
        </w:rPr>
        <w:t xml:space="preserve">, a minimum of 18 units towards degree during the academic year, and a minimum of </w:t>
      </w:r>
      <w:r w:rsidR="005B27EF">
        <w:rPr>
          <w:rFonts w:ascii="Arial" w:hAnsi="Arial"/>
          <w:sz w:val="22"/>
          <w:szCs w:val="22"/>
        </w:rPr>
        <w:t>nine</w:t>
      </w:r>
      <w:r w:rsidR="001703FB">
        <w:rPr>
          <w:rFonts w:ascii="Arial" w:hAnsi="Arial"/>
          <w:sz w:val="22"/>
          <w:szCs w:val="22"/>
        </w:rPr>
        <w:t xml:space="preserve"> units towards degree each semester.  </w:t>
      </w:r>
      <w:r w:rsidR="000E0376">
        <w:rPr>
          <w:rFonts w:ascii="Arial" w:hAnsi="Arial"/>
          <w:sz w:val="22"/>
          <w:szCs w:val="22"/>
        </w:rPr>
        <w:t>The vast majority (&gt;94%) achieve the benchmarks each term.</w:t>
      </w:r>
    </w:p>
    <w:p w14:paraId="570DDF9D" w14:textId="77777777" w:rsidR="000E0376" w:rsidRDefault="000E0376" w:rsidP="004B0651">
      <w:pPr>
        <w:widowControl w:val="0"/>
        <w:tabs>
          <w:tab w:val="left" w:pos="-1440"/>
        </w:tabs>
        <w:ind w:left="720"/>
        <w:rPr>
          <w:rFonts w:ascii="Arial" w:hAnsi="Arial"/>
          <w:sz w:val="22"/>
          <w:szCs w:val="22"/>
        </w:rPr>
      </w:pPr>
    </w:p>
    <w:p w14:paraId="4A487F86" w14:textId="77777777" w:rsidR="000E0376" w:rsidRDefault="000E0376" w:rsidP="000E0376">
      <w:pPr>
        <w:widowControl w:val="0"/>
        <w:tabs>
          <w:tab w:val="left" w:pos="-1440"/>
        </w:tabs>
        <w:ind w:left="720"/>
        <w:rPr>
          <w:rFonts w:ascii="Arial" w:hAnsi="Arial"/>
          <w:sz w:val="22"/>
          <w:szCs w:val="22"/>
        </w:rPr>
      </w:pPr>
      <w:r>
        <w:rPr>
          <w:rFonts w:ascii="Arial" w:hAnsi="Arial"/>
          <w:sz w:val="22"/>
          <w:szCs w:val="22"/>
        </w:rPr>
        <w:t>The Athletic Department has not had a major NCAA Bylaw violation in the last ten (10) years</w:t>
      </w:r>
      <w:proofErr w:type="gramStart"/>
      <w:r>
        <w:rPr>
          <w:rFonts w:ascii="Arial" w:hAnsi="Arial"/>
          <w:sz w:val="22"/>
          <w:szCs w:val="22"/>
        </w:rPr>
        <w:t xml:space="preserve">.  </w:t>
      </w:r>
      <w:proofErr w:type="gramEnd"/>
      <w:r w:rsidRPr="000E0376">
        <w:rPr>
          <w:rFonts w:ascii="Arial" w:hAnsi="Arial"/>
          <w:sz w:val="22"/>
          <w:szCs w:val="22"/>
        </w:rPr>
        <w:t>The NCAA divides violations into two major categories. Secondary/minor violations</w:t>
      </w:r>
      <w:r>
        <w:rPr>
          <w:rFonts w:ascii="Arial" w:hAnsi="Arial"/>
          <w:sz w:val="22"/>
          <w:szCs w:val="22"/>
        </w:rPr>
        <w:t xml:space="preserve"> </w:t>
      </w:r>
      <w:r w:rsidRPr="000E0376">
        <w:rPr>
          <w:rFonts w:ascii="Arial" w:hAnsi="Arial"/>
          <w:sz w:val="22"/>
          <w:szCs w:val="22"/>
        </w:rPr>
        <w:t>(</w:t>
      </w:r>
      <w:proofErr w:type="gramStart"/>
      <w:r w:rsidRPr="000E0376">
        <w:rPr>
          <w:rFonts w:ascii="Arial" w:hAnsi="Arial"/>
          <w:sz w:val="22"/>
          <w:szCs w:val="22"/>
        </w:rPr>
        <w:t>relatively common</w:t>
      </w:r>
      <w:proofErr w:type="gramEnd"/>
      <w:r w:rsidRPr="000E0376">
        <w:rPr>
          <w:rFonts w:ascii="Arial" w:hAnsi="Arial"/>
          <w:sz w:val="22"/>
          <w:szCs w:val="22"/>
        </w:rPr>
        <w:t>) are inadvertent, providing only minimal advantage, with no</w:t>
      </w:r>
      <w:r>
        <w:rPr>
          <w:rFonts w:ascii="Arial" w:hAnsi="Arial"/>
          <w:sz w:val="22"/>
          <w:szCs w:val="22"/>
        </w:rPr>
        <w:t xml:space="preserve"> </w:t>
      </w:r>
      <w:r w:rsidRPr="000E0376">
        <w:rPr>
          <w:rFonts w:ascii="Arial" w:hAnsi="Arial"/>
          <w:sz w:val="22"/>
          <w:szCs w:val="22"/>
        </w:rPr>
        <w:t xml:space="preserve">significant extra benefit to student-athletes. </w:t>
      </w:r>
      <w:r w:rsidR="00813ABB" w:rsidRPr="000E0376">
        <w:rPr>
          <w:rFonts w:ascii="Arial" w:hAnsi="Arial"/>
          <w:sz w:val="22"/>
          <w:szCs w:val="22"/>
        </w:rPr>
        <w:t>Everything else is considered a major</w:t>
      </w:r>
      <w:r w:rsidR="00813ABB">
        <w:rPr>
          <w:rFonts w:ascii="Arial" w:hAnsi="Arial"/>
          <w:sz w:val="22"/>
          <w:szCs w:val="22"/>
        </w:rPr>
        <w:t xml:space="preserve"> </w:t>
      </w:r>
      <w:r w:rsidR="00813ABB" w:rsidRPr="000E0376">
        <w:rPr>
          <w:rFonts w:ascii="Arial" w:hAnsi="Arial"/>
          <w:sz w:val="22"/>
          <w:szCs w:val="22"/>
        </w:rPr>
        <w:t>violation</w:t>
      </w:r>
      <w:proofErr w:type="gramStart"/>
      <w:r w:rsidR="00813ABB" w:rsidRPr="000E0376">
        <w:rPr>
          <w:rFonts w:ascii="Arial" w:hAnsi="Arial"/>
          <w:sz w:val="22"/>
          <w:szCs w:val="22"/>
        </w:rPr>
        <w:t>.</w:t>
      </w:r>
      <w:r w:rsidR="00813ABB">
        <w:rPr>
          <w:rFonts w:ascii="Arial" w:hAnsi="Arial"/>
          <w:sz w:val="22"/>
          <w:szCs w:val="22"/>
        </w:rPr>
        <w:t xml:space="preserve">  </w:t>
      </w:r>
      <w:proofErr w:type="gramEnd"/>
      <w:r>
        <w:rPr>
          <w:rFonts w:ascii="Arial" w:hAnsi="Arial"/>
          <w:sz w:val="22"/>
          <w:szCs w:val="22"/>
        </w:rPr>
        <w:t xml:space="preserve">Senator Chase stated that an example of a secondary violation is a student who drops a class </w:t>
      </w:r>
      <w:r w:rsidR="00813ABB">
        <w:rPr>
          <w:rFonts w:ascii="Arial" w:hAnsi="Arial"/>
          <w:sz w:val="22"/>
          <w:szCs w:val="22"/>
        </w:rPr>
        <w:t xml:space="preserve">without telling the department and still competes in their sport. </w:t>
      </w:r>
    </w:p>
    <w:p w14:paraId="5A510A53" w14:textId="77777777" w:rsidR="0086140A" w:rsidRDefault="0086140A" w:rsidP="000E0376">
      <w:pPr>
        <w:widowControl w:val="0"/>
        <w:tabs>
          <w:tab w:val="left" w:pos="-1440"/>
        </w:tabs>
        <w:ind w:left="720"/>
        <w:rPr>
          <w:rFonts w:ascii="Arial" w:hAnsi="Arial"/>
          <w:sz w:val="22"/>
          <w:szCs w:val="22"/>
        </w:rPr>
      </w:pPr>
    </w:p>
    <w:p w14:paraId="7205F967" w14:textId="77777777" w:rsidR="008C1B64" w:rsidRPr="000B177B" w:rsidRDefault="006A36E2" w:rsidP="00C163F8">
      <w:pPr>
        <w:widowControl w:val="0"/>
        <w:numPr>
          <w:ilvl w:val="0"/>
          <w:numId w:val="4"/>
        </w:numPr>
        <w:tabs>
          <w:tab w:val="left" w:pos="-1440"/>
        </w:tabs>
        <w:ind w:hanging="720"/>
        <w:rPr>
          <w:rFonts w:ascii="Arial" w:hAnsi="Arial" w:cs="Arial"/>
          <w:u w:val="single"/>
        </w:rPr>
      </w:pPr>
      <w:r w:rsidRPr="006A36E2">
        <w:rPr>
          <w:rFonts w:ascii="Arial" w:hAnsi="Arial"/>
          <w:sz w:val="22"/>
          <w:szCs w:val="22"/>
          <w:u w:val="single"/>
        </w:rPr>
        <w:t>Consent Agenda</w:t>
      </w:r>
    </w:p>
    <w:p w14:paraId="6A3DC9CB" w14:textId="77777777" w:rsidR="000B177B" w:rsidRDefault="000B177B" w:rsidP="000B177B">
      <w:pPr>
        <w:widowControl w:val="0"/>
        <w:tabs>
          <w:tab w:val="left" w:pos="-1440"/>
        </w:tabs>
        <w:rPr>
          <w:rFonts w:ascii="Arial" w:hAnsi="Arial"/>
          <w:sz w:val="22"/>
          <w:szCs w:val="22"/>
          <w:u w:val="single"/>
        </w:rPr>
      </w:pPr>
    </w:p>
    <w:p w14:paraId="5F7367CE" w14:textId="4BA8CB5B" w:rsidR="000B177B" w:rsidRPr="00343298" w:rsidRDefault="000B177B" w:rsidP="000B177B">
      <w:pPr>
        <w:widowControl w:val="0"/>
        <w:tabs>
          <w:tab w:val="left" w:pos="-1440"/>
        </w:tabs>
        <w:rPr>
          <w:rFonts w:ascii="Arial" w:hAnsi="Arial" w:cs="Arial"/>
          <w:sz w:val="22"/>
          <w:szCs w:val="22"/>
        </w:rPr>
      </w:pPr>
      <w:r w:rsidRPr="00343298">
        <w:rPr>
          <w:rFonts w:ascii="Arial" w:hAnsi="Arial"/>
          <w:sz w:val="22"/>
          <w:szCs w:val="22"/>
        </w:rPr>
        <w:t>Chair Pacleb explained that a consent agenda groups materials of reports and/or items that are non-controversial into one agenda item</w:t>
      </w:r>
      <w:proofErr w:type="gramStart"/>
      <w:r w:rsidRPr="00343298">
        <w:rPr>
          <w:rFonts w:ascii="Arial" w:hAnsi="Arial"/>
          <w:sz w:val="22"/>
          <w:szCs w:val="22"/>
        </w:rPr>
        <w:t xml:space="preserve">.  </w:t>
      </w:r>
      <w:proofErr w:type="gramEnd"/>
      <w:r w:rsidRPr="00343298">
        <w:rPr>
          <w:rFonts w:ascii="Arial" w:hAnsi="Arial" w:cs="Arial"/>
          <w:sz w:val="22"/>
          <w:szCs w:val="22"/>
        </w:rPr>
        <w:t xml:space="preserve">The consent agenda can </w:t>
      </w:r>
      <w:proofErr w:type="gramStart"/>
      <w:r w:rsidRPr="00343298">
        <w:rPr>
          <w:rFonts w:ascii="Arial" w:hAnsi="Arial" w:cs="Arial"/>
          <w:sz w:val="22"/>
          <w:szCs w:val="22"/>
        </w:rPr>
        <w:t>be approved</w:t>
      </w:r>
      <w:proofErr w:type="gramEnd"/>
      <w:r w:rsidRPr="00343298">
        <w:rPr>
          <w:rFonts w:ascii="Arial" w:hAnsi="Arial" w:cs="Arial"/>
          <w:sz w:val="22"/>
          <w:szCs w:val="22"/>
        </w:rPr>
        <w:t xml:space="preserve"> in one action, rather than filing motions on each item separately. Any senator can request that agenda</w:t>
      </w:r>
      <w:r w:rsidR="00D82F52">
        <w:rPr>
          <w:rFonts w:ascii="Arial" w:hAnsi="Arial" w:cs="Arial"/>
          <w:sz w:val="22"/>
          <w:szCs w:val="22"/>
        </w:rPr>
        <w:t xml:space="preserve"> item(s)</w:t>
      </w:r>
      <w:r w:rsidRPr="00343298">
        <w:rPr>
          <w:rFonts w:ascii="Arial" w:hAnsi="Arial" w:cs="Arial"/>
          <w:sz w:val="22"/>
          <w:szCs w:val="22"/>
        </w:rPr>
        <w:t xml:space="preserve"> be removed for discussion</w:t>
      </w:r>
      <w:proofErr w:type="gramStart"/>
      <w:r w:rsidRPr="00343298">
        <w:rPr>
          <w:rFonts w:ascii="Arial" w:hAnsi="Arial" w:cs="Arial"/>
          <w:sz w:val="22"/>
          <w:szCs w:val="22"/>
        </w:rPr>
        <w:t xml:space="preserve">.  </w:t>
      </w:r>
      <w:proofErr w:type="gramEnd"/>
      <w:r w:rsidRPr="00343298">
        <w:rPr>
          <w:rFonts w:ascii="Arial" w:hAnsi="Arial" w:cs="Arial"/>
          <w:sz w:val="22"/>
          <w:szCs w:val="22"/>
        </w:rPr>
        <w:t>This consent agenda contains both first reading and second reading reports</w:t>
      </w:r>
      <w:proofErr w:type="gramStart"/>
      <w:r w:rsidRPr="00343298">
        <w:rPr>
          <w:rFonts w:ascii="Arial" w:hAnsi="Arial" w:cs="Arial"/>
          <w:sz w:val="22"/>
          <w:szCs w:val="22"/>
        </w:rPr>
        <w:t xml:space="preserve">.  </w:t>
      </w:r>
      <w:proofErr w:type="gramEnd"/>
      <w:r w:rsidRPr="00343298">
        <w:rPr>
          <w:rFonts w:ascii="Arial" w:hAnsi="Arial" w:cs="Arial"/>
          <w:sz w:val="22"/>
          <w:szCs w:val="22"/>
        </w:rPr>
        <w:t xml:space="preserve">Adopting the consent agenda means that the first reading reports </w:t>
      </w:r>
      <w:proofErr w:type="gramStart"/>
      <w:r w:rsidRPr="00343298">
        <w:rPr>
          <w:rFonts w:ascii="Arial" w:hAnsi="Arial" w:cs="Arial"/>
          <w:sz w:val="22"/>
          <w:szCs w:val="22"/>
        </w:rPr>
        <w:t>are received</w:t>
      </w:r>
      <w:proofErr w:type="gramEnd"/>
      <w:r w:rsidRPr="00343298">
        <w:rPr>
          <w:rFonts w:ascii="Arial" w:hAnsi="Arial" w:cs="Arial"/>
          <w:sz w:val="22"/>
          <w:szCs w:val="22"/>
        </w:rPr>
        <w:t xml:space="preserve"> and filed, and the second reading reports are adopted by the Academic Senate.</w:t>
      </w:r>
    </w:p>
    <w:p w14:paraId="69623BBA" w14:textId="77777777" w:rsidR="000B177B" w:rsidRDefault="000B177B" w:rsidP="000B177B">
      <w:pPr>
        <w:widowControl w:val="0"/>
        <w:tabs>
          <w:tab w:val="left" w:pos="-1440"/>
        </w:tabs>
        <w:rPr>
          <w:rFonts w:ascii="Arial" w:hAnsi="Arial" w:cs="Arial"/>
          <w:sz w:val="22"/>
          <w:szCs w:val="22"/>
        </w:rPr>
      </w:pPr>
    </w:p>
    <w:p w14:paraId="789A2C01" w14:textId="77777777" w:rsidR="000B177B" w:rsidRPr="00343298" w:rsidRDefault="000B177B" w:rsidP="000B177B">
      <w:pPr>
        <w:widowControl w:val="0"/>
        <w:tabs>
          <w:tab w:val="left" w:pos="-1440"/>
        </w:tabs>
        <w:rPr>
          <w:rFonts w:ascii="Arial" w:hAnsi="Arial" w:cs="Arial"/>
          <w:sz w:val="22"/>
          <w:szCs w:val="22"/>
        </w:rPr>
      </w:pPr>
      <w:r w:rsidRPr="00343298">
        <w:rPr>
          <w:rFonts w:ascii="Arial" w:hAnsi="Arial" w:cs="Arial"/>
          <w:sz w:val="22"/>
          <w:szCs w:val="22"/>
        </w:rPr>
        <w:t>M/s to adopt the consent agenda</w:t>
      </w:r>
      <w:proofErr w:type="gramStart"/>
      <w:r>
        <w:rPr>
          <w:rFonts w:ascii="Arial" w:hAnsi="Arial" w:cs="Arial"/>
          <w:sz w:val="22"/>
          <w:szCs w:val="22"/>
        </w:rPr>
        <w:t xml:space="preserve">.  </w:t>
      </w:r>
      <w:proofErr w:type="gramEnd"/>
      <w:r>
        <w:rPr>
          <w:rFonts w:ascii="Arial" w:hAnsi="Arial" w:cs="Arial"/>
          <w:sz w:val="22"/>
          <w:szCs w:val="22"/>
        </w:rPr>
        <w:t>The motion to adopt the consent agenda passed unanimously.</w:t>
      </w:r>
    </w:p>
    <w:p w14:paraId="4D970F9C" w14:textId="77777777" w:rsidR="008C1B64" w:rsidRPr="00442AC3" w:rsidRDefault="008C1B64" w:rsidP="000B177B">
      <w:pPr>
        <w:pStyle w:val="ListParagraph"/>
        <w:widowControl w:val="0"/>
        <w:tabs>
          <w:tab w:val="left" w:pos="1080"/>
        </w:tabs>
        <w:ind w:left="0"/>
        <w:rPr>
          <w:rFonts w:ascii="Arial" w:hAnsi="Arial" w:cs="Arial"/>
        </w:rPr>
      </w:pPr>
    </w:p>
    <w:p w14:paraId="373EA738" w14:textId="77777777" w:rsidR="00442AC3" w:rsidRDefault="006316C3" w:rsidP="00C163F8">
      <w:pPr>
        <w:pStyle w:val="ListParagraph"/>
        <w:widowControl w:val="0"/>
        <w:numPr>
          <w:ilvl w:val="0"/>
          <w:numId w:val="5"/>
        </w:numPr>
        <w:tabs>
          <w:tab w:val="left" w:pos="1080"/>
        </w:tabs>
        <w:rPr>
          <w:rFonts w:ascii="Arial" w:hAnsi="Arial" w:cs="Arial"/>
        </w:rPr>
      </w:pPr>
      <w:hyperlink r:id="rId13" w:history="1">
        <w:r w:rsidR="008C1B64" w:rsidRPr="00373FB8">
          <w:rPr>
            <w:rStyle w:val="Hyperlink"/>
            <w:rFonts w:ascii="Arial" w:hAnsi="Arial" w:cs="Arial"/>
          </w:rPr>
          <w:t xml:space="preserve">GE-010-212, ECS 3400: Language and Literacy in Multilingual Families and Communities (GE Synthesis D4) – </w:t>
        </w:r>
        <w:r w:rsidR="00987FA2" w:rsidRPr="00373FB8">
          <w:rPr>
            <w:rStyle w:val="Hyperlink"/>
            <w:rFonts w:ascii="Arial" w:hAnsi="Arial" w:cs="Arial"/>
            <w:b/>
            <w:bCs/>
          </w:rPr>
          <w:t>SECOND</w:t>
        </w:r>
        <w:r w:rsidR="008C1B64" w:rsidRPr="00373FB8">
          <w:rPr>
            <w:rStyle w:val="Hyperlink"/>
            <w:rFonts w:ascii="Arial" w:hAnsi="Arial" w:cs="Arial"/>
            <w:b/>
            <w:bCs/>
          </w:rPr>
          <w:t xml:space="preserve"> READING</w:t>
        </w:r>
      </w:hyperlink>
    </w:p>
    <w:p w14:paraId="79A1D71F" w14:textId="77777777" w:rsidR="00373FB8" w:rsidRDefault="00373FB8" w:rsidP="00373FB8">
      <w:pPr>
        <w:pStyle w:val="ListParagraph"/>
        <w:widowControl w:val="0"/>
        <w:tabs>
          <w:tab w:val="left" w:pos="1080"/>
        </w:tabs>
        <w:rPr>
          <w:rFonts w:ascii="Arial" w:hAnsi="Arial" w:cs="Arial"/>
        </w:rPr>
      </w:pPr>
    </w:p>
    <w:p w14:paraId="50C6C0EA" w14:textId="77777777" w:rsidR="00373FB8" w:rsidRDefault="00373FB8" w:rsidP="00373FB8">
      <w:pPr>
        <w:pStyle w:val="ListParagraph"/>
        <w:widowControl w:val="0"/>
        <w:tabs>
          <w:tab w:val="left" w:pos="1080"/>
        </w:tabs>
        <w:rPr>
          <w:rFonts w:ascii="Arial" w:hAnsi="Arial" w:cs="Arial"/>
        </w:rPr>
      </w:pPr>
      <w:r>
        <w:rPr>
          <w:rFonts w:ascii="Arial" w:hAnsi="Arial" w:cs="Arial"/>
        </w:rPr>
        <w:t xml:space="preserve">The second reading report for GE-010-212, ECS 3400: Language and Literacy in Multilingual Families and Communities (GE Synthesis D4), is located on the Academic Senate website at </w:t>
      </w:r>
      <w:hyperlink r:id="rId14" w:history="1">
        <w:r w:rsidRPr="0013652C">
          <w:rPr>
            <w:rStyle w:val="Hyperlink"/>
            <w:rFonts w:ascii="Arial" w:hAnsi="Arial" w:cs="Arial"/>
          </w:rPr>
          <w:t>https://academic.cpp.edu/senate/docs/ge010212sr.pdf</w:t>
        </w:r>
      </w:hyperlink>
      <w:r>
        <w:rPr>
          <w:rFonts w:ascii="Arial" w:hAnsi="Arial" w:cs="Arial"/>
        </w:rPr>
        <w:t>.</w:t>
      </w:r>
    </w:p>
    <w:p w14:paraId="73E3A633" w14:textId="77777777" w:rsidR="00DE432C" w:rsidRPr="008C1B64" w:rsidRDefault="00DE432C" w:rsidP="00EB09DB">
      <w:pPr>
        <w:pStyle w:val="ListParagraph"/>
        <w:widowControl w:val="0"/>
        <w:tabs>
          <w:tab w:val="left" w:pos="1080"/>
        </w:tabs>
        <w:ind w:left="0"/>
        <w:rPr>
          <w:rFonts w:ascii="Arial" w:hAnsi="Arial" w:cs="Arial"/>
        </w:rPr>
      </w:pPr>
    </w:p>
    <w:p w14:paraId="7F6BE085" w14:textId="77777777" w:rsidR="008C1B64" w:rsidRDefault="006316C3" w:rsidP="00C163F8">
      <w:pPr>
        <w:pStyle w:val="ListParagraph"/>
        <w:widowControl w:val="0"/>
        <w:numPr>
          <w:ilvl w:val="0"/>
          <w:numId w:val="5"/>
        </w:numPr>
        <w:tabs>
          <w:tab w:val="left" w:pos="1080"/>
        </w:tabs>
        <w:rPr>
          <w:rFonts w:ascii="Arial" w:hAnsi="Arial" w:cs="Arial"/>
        </w:rPr>
      </w:pPr>
      <w:hyperlink r:id="rId15" w:history="1">
        <w:r w:rsidR="008C1B64" w:rsidRPr="00DE432C">
          <w:rPr>
            <w:rStyle w:val="Hyperlink"/>
            <w:rFonts w:ascii="Arial" w:hAnsi="Arial" w:cs="Arial"/>
          </w:rPr>
          <w:t xml:space="preserve">GE-011-212, ENG 2332/EWS 2332: Literature and the African American Experience (C2 &amp; Area F) – </w:t>
        </w:r>
        <w:r w:rsidR="00987FA2" w:rsidRPr="00DE432C">
          <w:rPr>
            <w:rStyle w:val="Hyperlink"/>
            <w:rFonts w:ascii="Arial" w:hAnsi="Arial" w:cs="Arial"/>
            <w:b/>
            <w:bCs/>
          </w:rPr>
          <w:t>SECOND</w:t>
        </w:r>
        <w:r w:rsidR="008C1B64" w:rsidRPr="00DE432C">
          <w:rPr>
            <w:rStyle w:val="Hyperlink"/>
            <w:rFonts w:ascii="Arial" w:hAnsi="Arial" w:cs="Arial"/>
            <w:b/>
            <w:bCs/>
          </w:rPr>
          <w:t xml:space="preserve"> READING</w:t>
        </w:r>
      </w:hyperlink>
    </w:p>
    <w:p w14:paraId="68914108" w14:textId="77777777" w:rsidR="00DE432C" w:rsidRDefault="00DE432C" w:rsidP="00DE432C">
      <w:pPr>
        <w:pStyle w:val="ListParagraph"/>
        <w:widowControl w:val="0"/>
        <w:tabs>
          <w:tab w:val="left" w:pos="1080"/>
        </w:tabs>
        <w:rPr>
          <w:rFonts w:ascii="Arial" w:hAnsi="Arial" w:cs="Arial"/>
        </w:rPr>
      </w:pPr>
    </w:p>
    <w:p w14:paraId="2778AD58" w14:textId="77777777" w:rsidR="00DE432C" w:rsidRDefault="00DE432C" w:rsidP="00DE432C">
      <w:pPr>
        <w:pStyle w:val="ListParagraph"/>
        <w:widowControl w:val="0"/>
        <w:tabs>
          <w:tab w:val="left" w:pos="1080"/>
        </w:tabs>
        <w:rPr>
          <w:rFonts w:ascii="Arial" w:hAnsi="Arial" w:cs="Arial"/>
        </w:rPr>
      </w:pPr>
      <w:r>
        <w:rPr>
          <w:rFonts w:ascii="Arial" w:hAnsi="Arial" w:cs="Arial"/>
        </w:rPr>
        <w:t xml:space="preserve">The second reading report for GE-011-212, ENG 2332/EWS 2332: Literature and the African American Experience (C2 &amp; Area F), is located on the Academic Senate website at </w:t>
      </w:r>
      <w:hyperlink r:id="rId16" w:history="1">
        <w:r w:rsidRPr="0013652C">
          <w:rPr>
            <w:rStyle w:val="Hyperlink"/>
            <w:rFonts w:ascii="Arial" w:hAnsi="Arial" w:cs="Arial"/>
          </w:rPr>
          <w:t>https://academic.cpp.edu/senate/docs/ge011212sr.pdf</w:t>
        </w:r>
      </w:hyperlink>
      <w:r>
        <w:rPr>
          <w:rFonts w:ascii="Arial" w:hAnsi="Arial" w:cs="Arial"/>
        </w:rPr>
        <w:t>.</w:t>
      </w:r>
    </w:p>
    <w:p w14:paraId="5B9ECFD9" w14:textId="77777777" w:rsidR="00DE432C" w:rsidRDefault="00DE432C" w:rsidP="00DE432C">
      <w:pPr>
        <w:pStyle w:val="ListParagraph"/>
        <w:widowControl w:val="0"/>
        <w:tabs>
          <w:tab w:val="left" w:pos="1080"/>
        </w:tabs>
        <w:rPr>
          <w:rFonts w:ascii="Arial" w:hAnsi="Arial" w:cs="Arial"/>
        </w:rPr>
      </w:pPr>
    </w:p>
    <w:p w14:paraId="7698B196" w14:textId="75B6716E" w:rsidR="008C1B64" w:rsidRDefault="006316C3" w:rsidP="00C163F8">
      <w:pPr>
        <w:pStyle w:val="ListParagraph"/>
        <w:widowControl w:val="0"/>
        <w:numPr>
          <w:ilvl w:val="0"/>
          <w:numId w:val="5"/>
        </w:numPr>
        <w:tabs>
          <w:tab w:val="left" w:pos="1080"/>
        </w:tabs>
        <w:rPr>
          <w:rFonts w:ascii="Arial" w:hAnsi="Arial" w:cs="Arial"/>
        </w:rPr>
      </w:pPr>
      <w:hyperlink r:id="rId17" w:history="1">
        <w:r w:rsidR="008C1B64" w:rsidRPr="00451316">
          <w:rPr>
            <w:rStyle w:val="Hyperlink"/>
            <w:rFonts w:ascii="Arial" w:hAnsi="Arial" w:cs="Arial"/>
          </w:rPr>
          <w:t xml:space="preserve">GE-013-212, KIN 4490: US Sport, Culture, and Social Justice (GE Synthesis D4) – </w:t>
        </w:r>
        <w:r w:rsidR="00987FA2" w:rsidRPr="00451316">
          <w:rPr>
            <w:rStyle w:val="Hyperlink"/>
            <w:rFonts w:ascii="Arial" w:hAnsi="Arial" w:cs="Arial"/>
            <w:b/>
            <w:bCs/>
          </w:rPr>
          <w:t>SECOND</w:t>
        </w:r>
        <w:r w:rsidR="008C1B64" w:rsidRPr="00451316">
          <w:rPr>
            <w:rStyle w:val="Hyperlink"/>
            <w:rFonts w:ascii="Arial" w:hAnsi="Arial" w:cs="Arial"/>
            <w:b/>
            <w:bCs/>
          </w:rPr>
          <w:t xml:space="preserve"> READING</w:t>
        </w:r>
      </w:hyperlink>
    </w:p>
    <w:p w14:paraId="5AE1CE10" w14:textId="77777777" w:rsidR="009C08D1" w:rsidRDefault="009C08D1" w:rsidP="009C08D1">
      <w:pPr>
        <w:pStyle w:val="ListParagraph"/>
        <w:widowControl w:val="0"/>
        <w:tabs>
          <w:tab w:val="left" w:pos="1080"/>
        </w:tabs>
        <w:rPr>
          <w:rFonts w:ascii="Arial" w:hAnsi="Arial" w:cs="Arial"/>
        </w:rPr>
      </w:pPr>
    </w:p>
    <w:p w14:paraId="23AB1E58" w14:textId="1728A034" w:rsidR="009C08D1" w:rsidRDefault="009C08D1" w:rsidP="009C08D1">
      <w:pPr>
        <w:pStyle w:val="ListParagraph"/>
        <w:widowControl w:val="0"/>
        <w:tabs>
          <w:tab w:val="left" w:pos="1080"/>
        </w:tabs>
        <w:rPr>
          <w:rFonts w:ascii="Arial" w:hAnsi="Arial" w:cs="Arial"/>
        </w:rPr>
      </w:pPr>
      <w:r>
        <w:rPr>
          <w:rFonts w:ascii="Arial" w:hAnsi="Arial" w:cs="Arial"/>
        </w:rPr>
        <w:t xml:space="preserve">The second reading report for GE-013-212, KIN 4490: US Sport, Culture, and Social Justice (GE Synthesis D4), is located on the Academic Senate website at </w:t>
      </w:r>
      <w:hyperlink r:id="rId18" w:history="1">
        <w:r w:rsidR="00451316" w:rsidRPr="008D1DC6">
          <w:rPr>
            <w:rStyle w:val="Hyperlink"/>
            <w:rFonts w:ascii="Arial" w:hAnsi="Arial" w:cs="Arial"/>
          </w:rPr>
          <w:t>https://academic.cpp.edu/senate/docs/ge013212sr.pdf</w:t>
        </w:r>
      </w:hyperlink>
      <w:r w:rsidR="00451316">
        <w:rPr>
          <w:rFonts w:ascii="Arial" w:hAnsi="Arial" w:cs="Arial"/>
        </w:rPr>
        <w:t>.</w:t>
      </w:r>
    </w:p>
    <w:p w14:paraId="76B7EA56" w14:textId="77777777" w:rsidR="009C08D1" w:rsidRDefault="009C08D1" w:rsidP="009C08D1">
      <w:pPr>
        <w:pStyle w:val="ListParagraph"/>
        <w:widowControl w:val="0"/>
        <w:tabs>
          <w:tab w:val="left" w:pos="1080"/>
        </w:tabs>
        <w:rPr>
          <w:rFonts w:ascii="Arial" w:hAnsi="Arial" w:cs="Arial"/>
        </w:rPr>
      </w:pPr>
    </w:p>
    <w:p w14:paraId="08A5D351" w14:textId="77777777" w:rsidR="008C1B64" w:rsidRPr="009C08D1" w:rsidRDefault="006316C3" w:rsidP="00C163F8">
      <w:pPr>
        <w:pStyle w:val="ListParagraph"/>
        <w:widowControl w:val="0"/>
        <w:numPr>
          <w:ilvl w:val="0"/>
          <w:numId w:val="5"/>
        </w:numPr>
        <w:tabs>
          <w:tab w:val="left" w:pos="1080"/>
        </w:tabs>
        <w:rPr>
          <w:rFonts w:ascii="Arial" w:hAnsi="Arial" w:cs="Arial"/>
        </w:rPr>
      </w:pPr>
      <w:hyperlink r:id="rId19" w:history="1">
        <w:r w:rsidR="008C1B64" w:rsidRPr="009C08D1">
          <w:rPr>
            <w:rStyle w:val="Hyperlink"/>
            <w:rFonts w:ascii="Arial" w:hAnsi="Arial" w:cs="Arial"/>
          </w:rPr>
          <w:t xml:space="preserve">GE-019-212, SPN 1110: Introduction to the Spanish-Speaking World (C2) – </w:t>
        </w:r>
        <w:r w:rsidR="00987FA2" w:rsidRPr="009C08D1">
          <w:rPr>
            <w:rStyle w:val="Hyperlink"/>
            <w:rFonts w:ascii="Arial" w:hAnsi="Arial" w:cs="Arial"/>
            <w:b/>
            <w:bCs/>
          </w:rPr>
          <w:t>SECOND</w:t>
        </w:r>
        <w:r w:rsidR="008C1B64" w:rsidRPr="009C08D1">
          <w:rPr>
            <w:rStyle w:val="Hyperlink"/>
            <w:rFonts w:ascii="Arial" w:hAnsi="Arial" w:cs="Arial"/>
            <w:b/>
            <w:bCs/>
          </w:rPr>
          <w:t xml:space="preserve"> READING</w:t>
        </w:r>
      </w:hyperlink>
    </w:p>
    <w:p w14:paraId="5CA87775" w14:textId="77777777" w:rsidR="009C08D1" w:rsidRDefault="009C08D1" w:rsidP="009C08D1">
      <w:pPr>
        <w:pStyle w:val="ListParagraph"/>
        <w:widowControl w:val="0"/>
        <w:tabs>
          <w:tab w:val="left" w:pos="1080"/>
        </w:tabs>
        <w:rPr>
          <w:rFonts w:ascii="Arial" w:hAnsi="Arial" w:cs="Arial"/>
        </w:rPr>
      </w:pPr>
    </w:p>
    <w:p w14:paraId="45FBA3B6" w14:textId="77777777" w:rsidR="009C08D1" w:rsidRDefault="009C08D1" w:rsidP="009C08D1">
      <w:pPr>
        <w:pStyle w:val="ListParagraph"/>
        <w:widowControl w:val="0"/>
        <w:tabs>
          <w:tab w:val="left" w:pos="1080"/>
        </w:tabs>
        <w:rPr>
          <w:rFonts w:ascii="Arial" w:hAnsi="Arial" w:cs="Arial"/>
        </w:rPr>
      </w:pPr>
      <w:r>
        <w:rPr>
          <w:rFonts w:ascii="Arial" w:hAnsi="Arial" w:cs="Arial"/>
        </w:rPr>
        <w:t xml:space="preserve">The second reading report for </w:t>
      </w:r>
      <w:r w:rsidRPr="008C1B64">
        <w:rPr>
          <w:rFonts w:ascii="Arial" w:hAnsi="Arial" w:cs="Arial"/>
        </w:rPr>
        <w:t>GE-019-212</w:t>
      </w:r>
      <w:r>
        <w:rPr>
          <w:rFonts w:ascii="Arial" w:hAnsi="Arial" w:cs="Arial"/>
        </w:rPr>
        <w:t xml:space="preserve">, </w:t>
      </w:r>
      <w:r w:rsidRPr="008C1B64">
        <w:rPr>
          <w:rFonts w:ascii="Arial" w:hAnsi="Arial" w:cs="Arial"/>
        </w:rPr>
        <w:t>SPN 1110: Introduction to the Spanish-Speaking World (C2)</w:t>
      </w:r>
      <w:r>
        <w:rPr>
          <w:rFonts w:ascii="Arial" w:hAnsi="Arial" w:cs="Arial"/>
        </w:rPr>
        <w:t xml:space="preserve">, is located on the Academic Senate website at </w:t>
      </w:r>
      <w:hyperlink r:id="rId20" w:history="1">
        <w:r w:rsidRPr="0013652C">
          <w:rPr>
            <w:rStyle w:val="Hyperlink"/>
            <w:rFonts w:ascii="Arial" w:hAnsi="Arial" w:cs="Arial"/>
          </w:rPr>
          <w:t>https://academic.cpp.edu/senate/docs/ge019212sr.pdf</w:t>
        </w:r>
      </w:hyperlink>
      <w:r>
        <w:rPr>
          <w:rFonts w:ascii="Arial" w:hAnsi="Arial" w:cs="Arial"/>
        </w:rPr>
        <w:t>.</w:t>
      </w:r>
    </w:p>
    <w:p w14:paraId="61C45FA5" w14:textId="77777777" w:rsidR="009C08D1" w:rsidRDefault="009C08D1" w:rsidP="009C08D1">
      <w:pPr>
        <w:pStyle w:val="ListParagraph"/>
        <w:widowControl w:val="0"/>
        <w:tabs>
          <w:tab w:val="left" w:pos="1080"/>
        </w:tabs>
        <w:rPr>
          <w:rFonts w:ascii="Arial" w:hAnsi="Arial" w:cs="Arial"/>
        </w:rPr>
      </w:pPr>
    </w:p>
    <w:p w14:paraId="459637AD" w14:textId="77777777" w:rsidR="008C1B64" w:rsidRPr="009D0A39" w:rsidRDefault="006316C3" w:rsidP="00C163F8">
      <w:pPr>
        <w:pStyle w:val="ListParagraph"/>
        <w:widowControl w:val="0"/>
        <w:numPr>
          <w:ilvl w:val="0"/>
          <w:numId w:val="5"/>
        </w:numPr>
        <w:tabs>
          <w:tab w:val="left" w:pos="1080"/>
        </w:tabs>
        <w:rPr>
          <w:rFonts w:ascii="Arial" w:hAnsi="Arial" w:cs="Arial"/>
        </w:rPr>
      </w:pPr>
      <w:hyperlink r:id="rId21" w:history="1">
        <w:r w:rsidR="008C1B64" w:rsidRPr="009D0A39">
          <w:rPr>
            <w:rStyle w:val="Hyperlink"/>
            <w:rFonts w:ascii="Arial" w:hAnsi="Arial" w:cs="Arial"/>
          </w:rPr>
          <w:t xml:space="preserve">GE-020-212, AMM 1090/EWS/1090: Race and Ethnicity in Fashion (New Area F) – </w:t>
        </w:r>
        <w:r w:rsidR="00987FA2" w:rsidRPr="009D0A39">
          <w:rPr>
            <w:rStyle w:val="Hyperlink"/>
            <w:rFonts w:ascii="Arial" w:hAnsi="Arial" w:cs="Arial"/>
            <w:b/>
            <w:bCs/>
          </w:rPr>
          <w:t xml:space="preserve">SECOND </w:t>
        </w:r>
        <w:r w:rsidR="008C1B64" w:rsidRPr="009D0A39">
          <w:rPr>
            <w:rStyle w:val="Hyperlink"/>
            <w:rFonts w:ascii="Arial" w:hAnsi="Arial" w:cs="Arial"/>
            <w:b/>
            <w:bCs/>
          </w:rPr>
          <w:t>READING</w:t>
        </w:r>
      </w:hyperlink>
    </w:p>
    <w:p w14:paraId="2EE2AF8E" w14:textId="77777777" w:rsidR="009D0A39" w:rsidRDefault="009D0A39" w:rsidP="009D0A39">
      <w:pPr>
        <w:pStyle w:val="ListParagraph"/>
        <w:widowControl w:val="0"/>
        <w:tabs>
          <w:tab w:val="left" w:pos="1080"/>
        </w:tabs>
        <w:rPr>
          <w:rFonts w:ascii="Arial" w:hAnsi="Arial" w:cs="Arial"/>
        </w:rPr>
      </w:pPr>
    </w:p>
    <w:p w14:paraId="4975ADE8" w14:textId="77777777" w:rsidR="009D0A39" w:rsidRDefault="009D0A39" w:rsidP="009D0A39">
      <w:pPr>
        <w:pStyle w:val="ListParagraph"/>
        <w:widowControl w:val="0"/>
        <w:tabs>
          <w:tab w:val="left" w:pos="1080"/>
        </w:tabs>
        <w:rPr>
          <w:rFonts w:ascii="Arial" w:hAnsi="Arial" w:cs="Arial"/>
        </w:rPr>
      </w:pPr>
      <w:r>
        <w:rPr>
          <w:rFonts w:ascii="Arial" w:hAnsi="Arial" w:cs="Arial"/>
        </w:rPr>
        <w:t xml:space="preserve">The second reading report for </w:t>
      </w:r>
      <w:r w:rsidRPr="009D0A39">
        <w:rPr>
          <w:rFonts w:ascii="Arial" w:hAnsi="Arial" w:cs="Arial"/>
        </w:rPr>
        <w:t>GE-020-212, AMM 1090/EWS/1090: Race and Ethnicity in Fashion (New Area F)</w:t>
      </w:r>
      <w:r>
        <w:rPr>
          <w:rFonts w:ascii="Arial" w:hAnsi="Arial" w:cs="Arial"/>
        </w:rPr>
        <w:t xml:space="preserve">, is located on the Academic Senate website at </w:t>
      </w:r>
      <w:hyperlink r:id="rId22" w:history="1">
        <w:r w:rsidRPr="0013652C">
          <w:rPr>
            <w:rStyle w:val="Hyperlink"/>
            <w:rFonts w:ascii="Arial" w:hAnsi="Arial" w:cs="Arial"/>
          </w:rPr>
          <w:t>https://academic.cpp.edu/senate/docs/ge020212sr.pdf</w:t>
        </w:r>
      </w:hyperlink>
      <w:r>
        <w:rPr>
          <w:rFonts w:ascii="Arial" w:hAnsi="Arial" w:cs="Arial"/>
        </w:rPr>
        <w:t>.</w:t>
      </w:r>
    </w:p>
    <w:p w14:paraId="429D7685" w14:textId="77777777" w:rsidR="009D0A39" w:rsidRPr="008C1B64" w:rsidRDefault="009D0A39" w:rsidP="00EB09DB">
      <w:pPr>
        <w:pStyle w:val="ListParagraph"/>
        <w:widowControl w:val="0"/>
        <w:tabs>
          <w:tab w:val="left" w:pos="1080"/>
        </w:tabs>
        <w:ind w:left="0"/>
        <w:rPr>
          <w:rFonts w:ascii="Arial" w:hAnsi="Arial" w:cs="Arial"/>
          <w:b/>
          <w:bCs/>
        </w:rPr>
      </w:pPr>
    </w:p>
    <w:p w14:paraId="2DD8B2F8" w14:textId="77777777" w:rsidR="008C1B64" w:rsidRPr="002A4F55" w:rsidRDefault="006316C3" w:rsidP="00C163F8">
      <w:pPr>
        <w:pStyle w:val="ListParagraph"/>
        <w:widowControl w:val="0"/>
        <w:numPr>
          <w:ilvl w:val="0"/>
          <w:numId w:val="5"/>
        </w:numPr>
        <w:tabs>
          <w:tab w:val="left" w:pos="1080"/>
        </w:tabs>
        <w:rPr>
          <w:rFonts w:ascii="Arial" w:hAnsi="Arial" w:cs="Arial"/>
        </w:rPr>
      </w:pPr>
      <w:hyperlink r:id="rId23" w:history="1">
        <w:r w:rsidR="008C1B64" w:rsidRPr="002A4F55">
          <w:rPr>
            <w:rStyle w:val="Hyperlink"/>
            <w:rFonts w:ascii="Arial" w:hAnsi="Arial" w:cs="Arial"/>
          </w:rPr>
          <w:t xml:space="preserve">GE-021-212, KIN 4460: Sport, Media, and Social Justice (GE Synthesis D4) – </w:t>
        </w:r>
        <w:r w:rsidR="00987FA2" w:rsidRPr="002A4F55">
          <w:rPr>
            <w:rStyle w:val="Hyperlink"/>
            <w:rFonts w:ascii="Arial" w:hAnsi="Arial" w:cs="Arial"/>
            <w:b/>
            <w:bCs/>
          </w:rPr>
          <w:t>SECOND</w:t>
        </w:r>
        <w:r w:rsidR="008C1B64" w:rsidRPr="002A4F55">
          <w:rPr>
            <w:rStyle w:val="Hyperlink"/>
            <w:rFonts w:ascii="Arial" w:hAnsi="Arial" w:cs="Arial"/>
            <w:b/>
            <w:bCs/>
          </w:rPr>
          <w:t xml:space="preserve"> READING</w:t>
        </w:r>
      </w:hyperlink>
    </w:p>
    <w:p w14:paraId="6D56A816" w14:textId="77777777" w:rsidR="002A4F55" w:rsidRDefault="002A4F55" w:rsidP="002A4F55">
      <w:pPr>
        <w:pStyle w:val="ListParagraph"/>
        <w:widowControl w:val="0"/>
        <w:tabs>
          <w:tab w:val="left" w:pos="1080"/>
        </w:tabs>
        <w:rPr>
          <w:rFonts w:ascii="Arial" w:hAnsi="Arial" w:cs="Arial"/>
        </w:rPr>
      </w:pPr>
    </w:p>
    <w:p w14:paraId="307B4596" w14:textId="77777777" w:rsidR="002A4F55" w:rsidRDefault="002A4F55" w:rsidP="002A4F55">
      <w:pPr>
        <w:pStyle w:val="ListParagraph"/>
        <w:widowControl w:val="0"/>
        <w:tabs>
          <w:tab w:val="left" w:pos="1080"/>
        </w:tabs>
        <w:rPr>
          <w:rFonts w:ascii="Arial" w:hAnsi="Arial" w:cs="Arial"/>
        </w:rPr>
      </w:pPr>
      <w:r>
        <w:rPr>
          <w:rFonts w:ascii="Arial" w:hAnsi="Arial" w:cs="Arial"/>
        </w:rPr>
        <w:t xml:space="preserve">The second reading for </w:t>
      </w:r>
      <w:r w:rsidRPr="008C1B64">
        <w:rPr>
          <w:rFonts w:ascii="Arial" w:hAnsi="Arial" w:cs="Arial"/>
        </w:rPr>
        <w:t>GE-021-212</w:t>
      </w:r>
      <w:r>
        <w:rPr>
          <w:rFonts w:ascii="Arial" w:hAnsi="Arial" w:cs="Arial"/>
        </w:rPr>
        <w:t xml:space="preserve">, </w:t>
      </w:r>
      <w:r w:rsidRPr="008C1B64">
        <w:rPr>
          <w:rFonts w:ascii="Arial" w:hAnsi="Arial" w:cs="Arial"/>
        </w:rPr>
        <w:t>KIN 4460: Sport, Media, and Social Justice (GE Synthesis D4)</w:t>
      </w:r>
      <w:r>
        <w:rPr>
          <w:rFonts w:ascii="Arial" w:hAnsi="Arial" w:cs="Arial"/>
        </w:rPr>
        <w:t xml:space="preserve">, is located on the Academic Senate website at </w:t>
      </w:r>
      <w:hyperlink r:id="rId24" w:history="1">
        <w:r w:rsidRPr="0013652C">
          <w:rPr>
            <w:rStyle w:val="Hyperlink"/>
            <w:rFonts w:ascii="Arial" w:hAnsi="Arial" w:cs="Arial"/>
          </w:rPr>
          <w:t>https://academic.cpp.edu/senate/docs/ge021212sr.pdf</w:t>
        </w:r>
      </w:hyperlink>
      <w:r>
        <w:rPr>
          <w:rFonts w:ascii="Arial" w:hAnsi="Arial" w:cs="Arial"/>
        </w:rPr>
        <w:t>.</w:t>
      </w:r>
    </w:p>
    <w:p w14:paraId="04294D0F" w14:textId="77777777" w:rsidR="002A4F55" w:rsidRDefault="002A4F55" w:rsidP="002A4F55">
      <w:pPr>
        <w:pStyle w:val="ListParagraph"/>
        <w:widowControl w:val="0"/>
        <w:tabs>
          <w:tab w:val="left" w:pos="1080"/>
        </w:tabs>
        <w:rPr>
          <w:rFonts w:ascii="Arial" w:hAnsi="Arial" w:cs="Arial"/>
        </w:rPr>
      </w:pPr>
    </w:p>
    <w:p w14:paraId="3F7DE974" w14:textId="77777777" w:rsidR="008C1B64" w:rsidRPr="002A4F55" w:rsidRDefault="006316C3" w:rsidP="00C163F8">
      <w:pPr>
        <w:pStyle w:val="ListParagraph"/>
        <w:widowControl w:val="0"/>
        <w:numPr>
          <w:ilvl w:val="0"/>
          <w:numId w:val="5"/>
        </w:numPr>
        <w:tabs>
          <w:tab w:val="left" w:pos="1080"/>
        </w:tabs>
        <w:rPr>
          <w:rFonts w:ascii="Arial" w:hAnsi="Arial" w:cs="Arial"/>
        </w:rPr>
      </w:pPr>
      <w:hyperlink r:id="rId25" w:history="1">
        <w:r w:rsidR="008C1B64" w:rsidRPr="00FC01DA">
          <w:rPr>
            <w:rStyle w:val="Hyperlink"/>
            <w:rFonts w:ascii="Arial" w:hAnsi="Arial" w:cs="Arial"/>
          </w:rPr>
          <w:t xml:space="preserve">GE-023-212, AMM 1480: First Year Experience and Focus on the Future: Leadership Skills for the 21st Century (New Course – Area E) – </w:t>
        </w:r>
        <w:r w:rsidR="00191CBE" w:rsidRPr="00FC01DA">
          <w:rPr>
            <w:rStyle w:val="Hyperlink"/>
            <w:rFonts w:ascii="Arial" w:hAnsi="Arial" w:cs="Arial"/>
            <w:b/>
            <w:bCs/>
          </w:rPr>
          <w:t>SECOND</w:t>
        </w:r>
        <w:r w:rsidR="008C1B64" w:rsidRPr="00FC01DA">
          <w:rPr>
            <w:rStyle w:val="Hyperlink"/>
            <w:rFonts w:ascii="Arial" w:hAnsi="Arial" w:cs="Arial"/>
            <w:b/>
            <w:bCs/>
          </w:rPr>
          <w:t xml:space="preserve"> READING</w:t>
        </w:r>
      </w:hyperlink>
    </w:p>
    <w:p w14:paraId="5C71D909" w14:textId="77777777" w:rsidR="002A4F55" w:rsidRDefault="002A4F55" w:rsidP="002A4F55">
      <w:pPr>
        <w:pStyle w:val="ListParagraph"/>
        <w:widowControl w:val="0"/>
        <w:tabs>
          <w:tab w:val="left" w:pos="1080"/>
        </w:tabs>
        <w:rPr>
          <w:rFonts w:ascii="Arial" w:hAnsi="Arial" w:cs="Arial"/>
        </w:rPr>
      </w:pPr>
    </w:p>
    <w:p w14:paraId="16A01C91" w14:textId="77777777" w:rsidR="002A4F55" w:rsidRDefault="002A4F55" w:rsidP="002A4F55">
      <w:pPr>
        <w:pStyle w:val="ListParagraph"/>
        <w:widowControl w:val="0"/>
        <w:tabs>
          <w:tab w:val="left" w:pos="1080"/>
        </w:tabs>
        <w:rPr>
          <w:rFonts w:ascii="Arial" w:hAnsi="Arial" w:cs="Arial"/>
        </w:rPr>
      </w:pPr>
      <w:r>
        <w:rPr>
          <w:rFonts w:ascii="Arial" w:hAnsi="Arial" w:cs="Arial"/>
        </w:rPr>
        <w:t>The second</w:t>
      </w:r>
      <w:r w:rsidR="00957F47">
        <w:rPr>
          <w:rFonts w:ascii="Arial" w:hAnsi="Arial" w:cs="Arial"/>
        </w:rPr>
        <w:t xml:space="preserve"> reading report for </w:t>
      </w:r>
      <w:r w:rsidR="00957F47" w:rsidRPr="008C1B64">
        <w:rPr>
          <w:rFonts w:ascii="Arial" w:hAnsi="Arial" w:cs="Arial"/>
        </w:rPr>
        <w:t>GE-023-212</w:t>
      </w:r>
      <w:r w:rsidR="00957F47">
        <w:rPr>
          <w:rFonts w:ascii="Arial" w:hAnsi="Arial" w:cs="Arial"/>
        </w:rPr>
        <w:t xml:space="preserve">, </w:t>
      </w:r>
      <w:r w:rsidR="00957F47" w:rsidRPr="008C1B64">
        <w:rPr>
          <w:rFonts w:ascii="Arial" w:hAnsi="Arial" w:cs="Arial"/>
        </w:rPr>
        <w:t>AMM 1480: First Year Experience and Focus on the Future: Leadership Skills for the 21st Century (New Course – Area E)</w:t>
      </w:r>
      <w:r w:rsidR="00957F47">
        <w:rPr>
          <w:rFonts w:ascii="Arial" w:hAnsi="Arial" w:cs="Arial"/>
        </w:rPr>
        <w:t xml:space="preserve">, is located on the Academic Senate website at </w:t>
      </w:r>
      <w:hyperlink r:id="rId26" w:history="1">
        <w:r w:rsidR="00FC01DA" w:rsidRPr="0013652C">
          <w:rPr>
            <w:rStyle w:val="Hyperlink"/>
            <w:rFonts w:ascii="Arial" w:hAnsi="Arial" w:cs="Arial"/>
          </w:rPr>
          <w:t>https://academic.cpp.edu/senate/docs/ge023212sr.pdf</w:t>
        </w:r>
      </w:hyperlink>
      <w:r w:rsidR="00FC01DA">
        <w:rPr>
          <w:rFonts w:ascii="Arial" w:hAnsi="Arial" w:cs="Arial"/>
        </w:rPr>
        <w:t>.</w:t>
      </w:r>
    </w:p>
    <w:p w14:paraId="1774A88A" w14:textId="77777777" w:rsidR="00FC01DA" w:rsidRDefault="00FC01DA" w:rsidP="002A4F55">
      <w:pPr>
        <w:pStyle w:val="ListParagraph"/>
        <w:widowControl w:val="0"/>
        <w:tabs>
          <w:tab w:val="left" w:pos="1080"/>
        </w:tabs>
        <w:rPr>
          <w:rFonts w:ascii="Arial" w:hAnsi="Arial" w:cs="Arial"/>
        </w:rPr>
      </w:pPr>
    </w:p>
    <w:p w14:paraId="71728302" w14:textId="77777777" w:rsidR="008C1B64" w:rsidRPr="0076370A" w:rsidRDefault="006316C3" w:rsidP="00C163F8">
      <w:pPr>
        <w:pStyle w:val="ListParagraph"/>
        <w:widowControl w:val="0"/>
        <w:numPr>
          <w:ilvl w:val="0"/>
          <w:numId w:val="5"/>
        </w:numPr>
        <w:tabs>
          <w:tab w:val="left" w:pos="1080"/>
        </w:tabs>
        <w:rPr>
          <w:rFonts w:ascii="Arial" w:hAnsi="Arial" w:cs="Arial"/>
        </w:rPr>
      </w:pPr>
      <w:hyperlink r:id="rId27" w:history="1">
        <w:r w:rsidR="008C1B64" w:rsidRPr="00EB09DB">
          <w:rPr>
            <w:rStyle w:val="Hyperlink"/>
            <w:rFonts w:ascii="Arial" w:hAnsi="Arial" w:cs="Arial"/>
          </w:rPr>
          <w:t xml:space="preserve">GE-024-212, CRM 3325: Mass Incarceration (New Course – Area D4) – </w:t>
        </w:r>
        <w:r w:rsidR="00191CBE" w:rsidRPr="00EB09DB">
          <w:rPr>
            <w:rStyle w:val="Hyperlink"/>
            <w:rFonts w:ascii="Arial" w:hAnsi="Arial" w:cs="Arial"/>
            <w:b/>
            <w:bCs/>
          </w:rPr>
          <w:t>SECOND</w:t>
        </w:r>
        <w:r w:rsidR="008C1B64" w:rsidRPr="00EB09DB">
          <w:rPr>
            <w:rStyle w:val="Hyperlink"/>
            <w:rFonts w:ascii="Arial" w:hAnsi="Arial" w:cs="Arial"/>
            <w:b/>
            <w:bCs/>
          </w:rPr>
          <w:t xml:space="preserve"> READING</w:t>
        </w:r>
      </w:hyperlink>
    </w:p>
    <w:p w14:paraId="5118CB80" w14:textId="77777777" w:rsidR="0076370A" w:rsidRDefault="0076370A" w:rsidP="0076370A">
      <w:pPr>
        <w:pStyle w:val="ListParagraph"/>
        <w:widowControl w:val="0"/>
        <w:tabs>
          <w:tab w:val="left" w:pos="1080"/>
        </w:tabs>
        <w:rPr>
          <w:rFonts w:ascii="Arial" w:hAnsi="Arial" w:cs="Arial"/>
        </w:rPr>
      </w:pPr>
    </w:p>
    <w:p w14:paraId="3F43DD5E" w14:textId="77777777" w:rsidR="0076370A" w:rsidRDefault="00EB09DB" w:rsidP="0076370A">
      <w:pPr>
        <w:pStyle w:val="ListParagraph"/>
        <w:widowControl w:val="0"/>
        <w:tabs>
          <w:tab w:val="left" w:pos="1080"/>
        </w:tabs>
        <w:rPr>
          <w:rFonts w:ascii="Arial" w:hAnsi="Arial" w:cs="Arial"/>
        </w:rPr>
      </w:pPr>
      <w:r>
        <w:rPr>
          <w:rFonts w:ascii="Arial" w:hAnsi="Arial" w:cs="Arial"/>
        </w:rPr>
        <w:t xml:space="preserve">The second reading report for </w:t>
      </w:r>
      <w:r w:rsidRPr="008C1B64">
        <w:rPr>
          <w:rFonts w:ascii="Arial" w:hAnsi="Arial" w:cs="Arial"/>
        </w:rPr>
        <w:t>GE-024-212</w:t>
      </w:r>
      <w:r>
        <w:rPr>
          <w:rFonts w:ascii="Arial" w:hAnsi="Arial" w:cs="Arial"/>
        </w:rPr>
        <w:t xml:space="preserve">, </w:t>
      </w:r>
      <w:r w:rsidRPr="008C1B64">
        <w:rPr>
          <w:rFonts w:ascii="Arial" w:hAnsi="Arial" w:cs="Arial"/>
        </w:rPr>
        <w:t>CRM 3325: Mass Incarceration (New Course – Area D4)</w:t>
      </w:r>
      <w:r>
        <w:rPr>
          <w:rFonts w:ascii="Arial" w:hAnsi="Arial" w:cs="Arial"/>
        </w:rPr>
        <w:t xml:space="preserve">, is located on the Academic Senate website at </w:t>
      </w:r>
      <w:hyperlink r:id="rId28" w:history="1">
        <w:r w:rsidRPr="0013652C">
          <w:rPr>
            <w:rStyle w:val="Hyperlink"/>
            <w:rFonts w:ascii="Arial" w:hAnsi="Arial" w:cs="Arial"/>
          </w:rPr>
          <w:t>https://academic.cpp.edu/senate/docs/ge024212sr.pdf</w:t>
        </w:r>
      </w:hyperlink>
      <w:r>
        <w:rPr>
          <w:rFonts w:ascii="Arial" w:hAnsi="Arial" w:cs="Arial"/>
        </w:rPr>
        <w:t>.</w:t>
      </w:r>
    </w:p>
    <w:p w14:paraId="29904042" w14:textId="77777777" w:rsidR="00EB09DB" w:rsidRDefault="00EB09DB" w:rsidP="0076370A">
      <w:pPr>
        <w:pStyle w:val="ListParagraph"/>
        <w:widowControl w:val="0"/>
        <w:tabs>
          <w:tab w:val="left" w:pos="1080"/>
        </w:tabs>
        <w:rPr>
          <w:rFonts w:ascii="Arial" w:hAnsi="Arial" w:cs="Arial"/>
        </w:rPr>
      </w:pPr>
    </w:p>
    <w:p w14:paraId="1DFDE70A" w14:textId="77777777" w:rsidR="0076370A" w:rsidRPr="00442AC3" w:rsidRDefault="006316C3" w:rsidP="00C163F8">
      <w:pPr>
        <w:pStyle w:val="ListParagraph"/>
        <w:widowControl w:val="0"/>
        <w:numPr>
          <w:ilvl w:val="0"/>
          <w:numId w:val="5"/>
        </w:numPr>
        <w:tabs>
          <w:tab w:val="left" w:pos="1080"/>
        </w:tabs>
        <w:rPr>
          <w:rFonts w:ascii="Arial" w:hAnsi="Arial" w:cs="Arial"/>
        </w:rPr>
      </w:pPr>
      <w:hyperlink r:id="rId29" w:history="1">
        <w:r w:rsidR="0076370A" w:rsidRPr="00EB09DB">
          <w:rPr>
            <w:rStyle w:val="Hyperlink"/>
            <w:rFonts w:ascii="Arial" w:hAnsi="Arial" w:cs="Arial"/>
          </w:rPr>
          <w:t xml:space="preserve">GE-022-212, KIN 4700: Emotional Wellbeing and Stress Prevention (New D4) – </w:t>
        </w:r>
        <w:r w:rsidR="0076370A" w:rsidRPr="00EB09DB">
          <w:rPr>
            <w:rStyle w:val="Hyperlink"/>
            <w:rFonts w:ascii="Arial" w:hAnsi="Arial" w:cs="Arial"/>
            <w:b/>
            <w:bCs/>
          </w:rPr>
          <w:t>FIRST READING</w:t>
        </w:r>
      </w:hyperlink>
    </w:p>
    <w:p w14:paraId="309533EA" w14:textId="77777777" w:rsidR="00442AC3" w:rsidRDefault="00442AC3" w:rsidP="00442AC3">
      <w:pPr>
        <w:pStyle w:val="ListParagraph"/>
        <w:widowControl w:val="0"/>
        <w:tabs>
          <w:tab w:val="left" w:pos="1080"/>
        </w:tabs>
        <w:rPr>
          <w:rFonts w:ascii="Arial" w:hAnsi="Arial" w:cs="Arial"/>
        </w:rPr>
      </w:pPr>
    </w:p>
    <w:p w14:paraId="66F56435" w14:textId="77777777" w:rsidR="00EB09DB" w:rsidRDefault="00EB09DB" w:rsidP="00442AC3">
      <w:pPr>
        <w:pStyle w:val="ListParagraph"/>
        <w:widowControl w:val="0"/>
        <w:tabs>
          <w:tab w:val="left" w:pos="1080"/>
        </w:tabs>
        <w:rPr>
          <w:rFonts w:ascii="Arial" w:hAnsi="Arial" w:cs="Arial"/>
        </w:rPr>
      </w:pPr>
      <w:r>
        <w:rPr>
          <w:rFonts w:ascii="Arial" w:hAnsi="Arial" w:cs="Arial"/>
        </w:rPr>
        <w:t xml:space="preserve">The first reading report for GE-022-212, KIN 4700: Emotional Wellbeing and Stress Prevention (New D4), is located on the Academic Senate website at </w:t>
      </w:r>
      <w:hyperlink r:id="rId30" w:history="1">
        <w:r w:rsidRPr="0013652C">
          <w:rPr>
            <w:rStyle w:val="Hyperlink"/>
            <w:rFonts w:ascii="Arial" w:hAnsi="Arial" w:cs="Arial"/>
          </w:rPr>
          <w:t>https://academic.cpp.edu/senate/docs/ge022212fr.pdf</w:t>
        </w:r>
      </w:hyperlink>
      <w:r>
        <w:rPr>
          <w:rFonts w:ascii="Arial" w:hAnsi="Arial" w:cs="Arial"/>
        </w:rPr>
        <w:t>.</w:t>
      </w:r>
    </w:p>
    <w:p w14:paraId="6F123B0A" w14:textId="77777777" w:rsidR="00EB09DB" w:rsidRPr="00263EE6" w:rsidRDefault="00EB09DB" w:rsidP="00442AC3">
      <w:pPr>
        <w:pStyle w:val="ListParagraph"/>
        <w:widowControl w:val="0"/>
        <w:tabs>
          <w:tab w:val="left" w:pos="1080"/>
        </w:tabs>
        <w:rPr>
          <w:rFonts w:ascii="Arial" w:hAnsi="Arial" w:cs="Arial"/>
        </w:rPr>
      </w:pPr>
    </w:p>
    <w:p w14:paraId="296FDD27" w14:textId="77777777" w:rsidR="009339BD" w:rsidRPr="00F62A28" w:rsidRDefault="009339BD" w:rsidP="00F62A28">
      <w:pPr>
        <w:pStyle w:val="ListParagraph"/>
        <w:widowControl w:val="0"/>
        <w:tabs>
          <w:tab w:val="left" w:pos="720"/>
        </w:tabs>
        <w:rPr>
          <w:rFonts w:ascii="Arial" w:hAnsi="Arial" w:cs="Arial"/>
          <w:highlight w:val="yellow"/>
          <w:u w:val="single"/>
        </w:rPr>
      </w:pPr>
    </w:p>
    <w:p w14:paraId="4383F803" w14:textId="77777777" w:rsidR="001551D8" w:rsidRPr="00803739" w:rsidRDefault="00EB48BB" w:rsidP="00C163F8">
      <w:pPr>
        <w:pStyle w:val="ListParagraph"/>
        <w:widowControl w:val="0"/>
        <w:numPr>
          <w:ilvl w:val="0"/>
          <w:numId w:val="4"/>
        </w:numPr>
        <w:tabs>
          <w:tab w:val="left" w:pos="720"/>
        </w:tabs>
        <w:ind w:hanging="720"/>
        <w:rPr>
          <w:rFonts w:ascii="Arial" w:hAnsi="Arial" w:cs="Arial"/>
          <w:u w:val="single"/>
        </w:rPr>
      </w:pPr>
      <w:r w:rsidRPr="00B541EE">
        <w:rPr>
          <w:rFonts w:ascii="Arial" w:hAnsi="Arial" w:cs="Arial"/>
          <w:u w:val="single"/>
        </w:rPr>
        <w:t xml:space="preserve">Academic Senate Committee Reports – Time Certain </w:t>
      </w:r>
      <w:r w:rsidRPr="00803F3A">
        <w:rPr>
          <w:rFonts w:ascii="Arial" w:hAnsi="Arial" w:cs="Arial"/>
          <w:u w:val="single"/>
        </w:rPr>
        <w:t>3:</w:t>
      </w:r>
      <w:r w:rsidR="001A520B" w:rsidRPr="00803F3A">
        <w:rPr>
          <w:rFonts w:ascii="Arial" w:hAnsi="Arial" w:cs="Arial"/>
          <w:u w:val="single"/>
        </w:rPr>
        <w:t>45</w:t>
      </w:r>
      <w:r w:rsidRPr="00803F3A">
        <w:rPr>
          <w:rFonts w:ascii="Arial" w:hAnsi="Arial" w:cs="Arial"/>
          <w:u w:val="single"/>
        </w:rPr>
        <w:t xml:space="preserve"> p.m.</w:t>
      </w:r>
    </w:p>
    <w:p w14:paraId="38CE5292" w14:textId="77777777" w:rsidR="0076370A" w:rsidRPr="00D44486" w:rsidRDefault="0076370A" w:rsidP="00892741">
      <w:pPr>
        <w:pStyle w:val="ListParagraph"/>
        <w:widowControl w:val="0"/>
        <w:tabs>
          <w:tab w:val="left" w:pos="1080"/>
        </w:tabs>
        <w:ind w:left="0"/>
        <w:rPr>
          <w:rFonts w:ascii="Arial" w:hAnsi="Arial" w:cs="Arial"/>
        </w:rPr>
      </w:pPr>
    </w:p>
    <w:p w14:paraId="5E428FD1" w14:textId="77777777" w:rsidR="00D44486" w:rsidRPr="00850EB7" w:rsidRDefault="006316C3" w:rsidP="00C163F8">
      <w:pPr>
        <w:pStyle w:val="ListParagraph"/>
        <w:widowControl w:val="0"/>
        <w:numPr>
          <w:ilvl w:val="0"/>
          <w:numId w:val="9"/>
        </w:numPr>
        <w:tabs>
          <w:tab w:val="left" w:pos="1080"/>
        </w:tabs>
        <w:ind w:firstLine="0"/>
        <w:rPr>
          <w:rFonts w:ascii="Arial" w:hAnsi="Arial" w:cs="Arial"/>
        </w:rPr>
      </w:pPr>
      <w:hyperlink r:id="rId31" w:history="1">
        <w:r w:rsidR="00D44486" w:rsidRPr="00850EB7">
          <w:rPr>
            <w:rStyle w:val="Hyperlink"/>
            <w:rFonts w:ascii="Arial" w:hAnsi="Arial" w:cs="Arial"/>
          </w:rPr>
          <w:t xml:space="preserve">AA-002-212, Establish Academic Committee – PolyX Committee – </w:t>
        </w:r>
        <w:r w:rsidR="00892741" w:rsidRPr="00850EB7">
          <w:rPr>
            <w:rStyle w:val="Hyperlink"/>
            <w:rFonts w:ascii="Arial" w:hAnsi="Arial" w:cs="Arial"/>
            <w:b/>
            <w:bCs/>
          </w:rPr>
          <w:t>SECOND</w:t>
        </w:r>
        <w:r w:rsidR="00D44486" w:rsidRPr="00850EB7">
          <w:rPr>
            <w:rStyle w:val="Hyperlink"/>
            <w:rFonts w:ascii="Arial" w:hAnsi="Arial" w:cs="Arial"/>
            <w:b/>
            <w:bCs/>
          </w:rPr>
          <w:t xml:space="preserve"> READING</w:t>
        </w:r>
      </w:hyperlink>
    </w:p>
    <w:p w14:paraId="3A942A87" w14:textId="77777777" w:rsidR="00850EB7" w:rsidRDefault="00850EB7" w:rsidP="00850EB7">
      <w:pPr>
        <w:pStyle w:val="ListParagraph"/>
        <w:widowControl w:val="0"/>
        <w:tabs>
          <w:tab w:val="left" w:pos="1080"/>
        </w:tabs>
        <w:rPr>
          <w:rFonts w:ascii="Arial" w:hAnsi="Arial" w:cs="Arial"/>
        </w:rPr>
      </w:pPr>
    </w:p>
    <w:p w14:paraId="61306292" w14:textId="77777777" w:rsidR="00850EB7" w:rsidRDefault="00850EB7" w:rsidP="00850EB7">
      <w:pPr>
        <w:pStyle w:val="ListParagraph"/>
        <w:widowControl w:val="0"/>
        <w:tabs>
          <w:tab w:val="left" w:pos="1080"/>
        </w:tabs>
        <w:rPr>
          <w:rFonts w:ascii="Arial" w:hAnsi="Arial" w:cs="Arial"/>
        </w:rPr>
      </w:pPr>
      <w:r>
        <w:rPr>
          <w:rFonts w:ascii="Arial" w:hAnsi="Arial" w:cs="Arial"/>
        </w:rPr>
        <w:t xml:space="preserve">The second reading report for </w:t>
      </w:r>
      <w:r w:rsidRPr="00D44486">
        <w:rPr>
          <w:rFonts w:ascii="Arial" w:hAnsi="Arial" w:cs="Arial"/>
        </w:rPr>
        <w:t>AA-002-212</w:t>
      </w:r>
      <w:r>
        <w:rPr>
          <w:rFonts w:ascii="Arial" w:hAnsi="Arial" w:cs="Arial"/>
        </w:rPr>
        <w:t xml:space="preserve">, </w:t>
      </w:r>
      <w:r w:rsidRPr="00D44486">
        <w:rPr>
          <w:rFonts w:ascii="Arial" w:hAnsi="Arial" w:cs="Arial"/>
        </w:rPr>
        <w:t>Establish Academic Committee – PolyX Committee</w:t>
      </w:r>
      <w:r>
        <w:rPr>
          <w:rFonts w:ascii="Arial" w:hAnsi="Arial" w:cs="Arial"/>
        </w:rPr>
        <w:t xml:space="preserve">, is located on the Academic Senate website at </w:t>
      </w:r>
      <w:hyperlink r:id="rId32" w:history="1">
        <w:r w:rsidRPr="0013652C">
          <w:rPr>
            <w:rStyle w:val="Hyperlink"/>
            <w:rFonts w:ascii="Arial" w:hAnsi="Arial" w:cs="Arial"/>
          </w:rPr>
          <w:t>https://academic.cpp.edu/senate/docs/aa002212sr.pdf</w:t>
        </w:r>
      </w:hyperlink>
      <w:r>
        <w:rPr>
          <w:rFonts w:ascii="Arial" w:hAnsi="Arial" w:cs="Arial"/>
        </w:rPr>
        <w:t>.</w:t>
      </w:r>
    </w:p>
    <w:p w14:paraId="1842599A" w14:textId="77777777" w:rsidR="007C3405" w:rsidRDefault="007C3405" w:rsidP="00850EB7">
      <w:pPr>
        <w:pStyle w:val="ListParagraph"/>
        <w:widowControl w:val="0"/>
        <w:tabs>
          <w:tab w:val="left" w:pos="1080"/>
        </w:tabs>
        <w:rPr>
          <w:rFonts w:ascii="Arial" w:hAnsi="Arial" w:cs="Arial"/>
        </w:rPr>
      </w:pPr>
    </w:p>
    <w:p w14:paraId="44742543" w14:textId="77777777" w:rsidR="00C9554B" w:rsidRDefault="00C9554B" w:rsidP="00C9554B">
      <w:pPr>
        <w:pStyle w:val="ListParagraph"/>
        <w:widowControl w:val="0"/>
        <w:tabs>
          <w:tab w:val="left" w:pos="1080"/>
        </w:tabs>
        <w:rPr>
          <w:rFonts w:ascii="Arial" w:hAnsi="Arial" w:cs="Arial"/>
        </w:rPr>
      </w:pPr>
      <w:r>
        <w:rPr>
          <w:rFonts w:ascii="Arial" w:hAnsi="Arial" w:cs="Arial"/>
        </w:rPr>
        <w:t>Senator Wachs presented the report.</w:t>
      </w:r>
    </w:p>
    <w:p w14:paraId="36C65DA6" w14:textId="77777777" w:rsidR="00C9554B" w:rsidRDefault="00C9554B" w:rsidP="00C9554B">
      <w:pPr>
        <w:pStyle w:val="ListParagraph"/>
        <w:widowControl w:val="0"/>
        <w:tabs>
          <w:tab w:val="left" w:pos="1080"/>
        </w:tabs>
        <w:rPr>
          <w:rFonts w:ascii="Arial" w:hAnsi="Arial" w:cs="Arial"/>
        </w:rPr>
      </w:pPr>
    </w:p>
    <w:p w14:paraId="730368C4" w14:textId="77777777" w:rsidR="00C9554B" w:rsidRDefault="00C9554B" w:rsidP="00C9554B">
      <w:pPr>
        <w:pStyle w:val="ListParagraph"/>
        <w:widowControl w:val="0"/>
        <w:tabs>
          <w:tab w:val="left" w:pos="1080"/>
        </w:tabs>
        <w:rPr>
          <w:rFonts w:ascii="Arial" w:hAnsi="Arial" w:cs="Arial"/>
        </w:rPr>
      </w:pPr>
      <w:r>
        <w:rPr>
          <w:rFonts w:ascii="Arial" w:hAnsi="Arial" w:cs="Arial"/>
        </w:rPr>
        <w:t>M/s to adopt AA-002-212, Establish Academic Committee – PolyX Committee.</w:t>
      </w:r>
    </w:p>
    <w:p w14:paraId="64D721A2" w14:textId="77777777" w:rsidR="00C9554B" w:rsidRDefault="00C9554B" w:rsidP="00C9554B">
      <w:pPr>
        <w:pStyle w:val="ListParagraph"/>
        <w:widowControl w:val="0"/>
        <w:tabs>
          <w:tab w:val="left" w:pos="1080"/>
        </w:tabs>
        <w:rPr>
          <w:rFonts w:ascii="Arial" w:hAnsi="Arial" w:cs="Arial"/>
        </w:rPr>
      </w:pPr>
    </w:p>
    <w:p w14:paraId="2C323C90" w14:textId="77777777" w:rsidR="00C9554B" w:rsidRDefault="00C9554B" w:rsidP="00C9554B">
      <w:pPr>
        <w:pStyle w:val="ListParagraph"/>
        <w:widowControl w:val="0"/>
        <w:tabs>
          <w:tab w:val="left" w:pos="1080"/>
        </w:tabs>
        <w:rPr>
          <w:rFonts w:ascii="Arial" w:hAnsi="Arial" w:cs="Arial"/>
          <w:b/>
          <w:bCs/>
        </w:rPr>
      </w:pPr>
      <w:r w:rsidRPr="000D7B80">
        <w:rPr>
          <w:rFonts w:ascii="Arial" w:hAnsi="Arial" w:cs="Arial"/>
          <w:b/>
          <w:bCs/>
        </w:rPr>
        <w:t>RECOMMENDATION:</w:t>
      </w:r>
    </w:p>
    <w:p w14:paraId="1E4A2BB1" w14:textId="77777777" w:rsidR="00C9554B" w:rsidRDefault="00C9554B" w:rsidP="00C9554B">
      <w:pPr>
        <w:pStyle w:val="ListParagraph"/>
        <w:widowControl w:val="0"/>
        <w:tabs>
          <w:tab w:val="left" w:pos="1080"/>
        </w:tabs>
        <w:rPr>
          <w:rFonts w:ascii="Arial" w:hAnsi="Arial" w:cs="Arial"/>
          <w:b/>
          <w:bCs/>
        </w:rPr>
      </w:pPr>
    </w:p>
    <w:p w14:paraId="1E7AF4CD" w14:textId="77777777" w:rsidR="00C9554B" w:rsidRDefault="00C9554B" w:rsidP="00C9554B">
      <w:pPr>
        <w:pStyle w:val="ListParagraph"/>
        <w:widowControl w:val="0"/>
        <w:tabs>
          <w:tab w:val="left" w:pos="1080"/>
        </w:tabs>
        <w:rPr>
          <w:rFonts w:ascii="Arial" w:hAnsi="Arial" w:cs="Arial"/>
        </w:rPr>
      </w:pPr>
      <w:r>
        <w:rPr>
          <w:rFonts w:ascii="Arial" w:hAnsi="Arial" w:cs="Arial"/>
        </w:rPr>
        <w:t>The Academic Affairs Committee recommends the establishment of a PolyX Committee as described.</w:t>
      </w:r>
    </w:p>
    <w:p w14:paraId="6E0E2B98" w14:textId="77777777" w:rsidR="00C9554B" w:rsidRDefault="00C9554B" w:rsidP="00C9554B">
      <w:pPr>
        <w:pStyle w:val="ListParagraph"/>
        <w:widowControl w:val="0"/>
        <w:tabs>
          <w:tab w:val="left" w:pos="1080"/>
        </w:tabs>
        <w:rPr>
          <w:rFonts w:ascii="Arial" w:hAnsi="Arial" w:cs="Arial"/>
        </w:rPr>
      </w:pPr>
    </w:p>
    <w:p w14:paraId="30AB5F3B" w14:textId="77777777" w:rsidR="00C9554B" w:rsidRDefault="00C9554B" w:rsidP="00A51AB3">
      <w:pPr>
        <w:pStyle w:val="ListParagraph"/>
        <w:widowControl w:val="0"/>
        <w:tabs>
          <w:tab w:val="left" w:pos="1080"/>
        </w:tabs>
        <w:rPr>
          <w:rFonts w:ascii="Arial" w:hAnsi="Arial" w:cs="Arial"/>
        </w:rPr>
      </w:pPr>
      <w:r>
        <w:rPr>
          <w:rFonts w:ascii="Arial" w:hAnsi="Arial" w:cs="Arial"/>
        </w:rPr>
        <w:t>The purpose of the PolyX Committee is:</w:t>
      </w:r>
    </w:p>
    <w:p w14:paraId="39711B66" w14:textId="77777777" w:rsidR="00C9554B" w:rsidRDefault="00C9554B" w:rsidP="00C163F8">
      <w:pPr>
        <w:pStyle w:val="ListParagraph"/>
        <w:widowControl w:val="0"/>
        <w:numPr>
          <w:ilvl w:val="0"/>
          <w:numId w:val="10"/>
        </w:numPr>
        <w:tabs>
          <w:tab w:val="left" w:pos="1080"/>
        </w:tabs>
        <w:rPr>
          <w:rFonts w:ascii="Arial" w:hAnsi="Arial" w:cs="Arial"/>
        </w:rPr>
      </w:pPr>
      <w:r w:rsidRPr="000D7B80">
        <w:rPr>
          <w:rFonts w:ascii="Arial" w:hAnsi="Arial" w:cs="Arial"/>
        </w:rPr>
        <w:t>Encourage the submission of PolyX to the PolyX Hub by reaching out to faculty members, staff, departments, colleges, and divisions.</w:t>
      </w:r>
    </w:p>
    <w:p w14:paraId="4334DE0A" w14:textId="77777777" w:rsidR="00C9554B" w:rsidRDefault="00C9554B" w:rsidP="00C163F8">
      <w:pPr>
        <w:pStyle w:val="ListParagraph"/>
        <w:widowControl w:val="0"/>
        <w:numPr>
          <w:ilvl w:val="0"/>
          <w:numId w:val="10"/>
        </w:numPr>
        <w:tabs>
          <w:tab w:val="left" w:pos="1080"/>
        </w:tabs>
        <w:rPr>
          <w:rFonts w:ascii="Arial" w:hAnsi="Arial" w:cs="Arial"/>
        </w:rPr>
      </w:pPr>
      <w:r w:rsidRPr="000D7B80">
        <w:rPr>
          <w:rFonts w:ascii="Arial" w:hAnsi="Arial" w:cs="Arial"/>
        </w:rPr>
        <w:t>Review applications to the PolyX Hub on a semesterly basis</w:t>
      </w:r>
      <w:r>
        <w:rPr>
          <w:rFonts w:ascii="Arial" w:hAnsi="Arial" w:cs="Arial"/>
        </w:rPr>
        <w:t>.</w:t>
      </w:r>
    </w:p>
    <w:p w14:paraId="5E36F222" w14:textId="77777777" w:rsidR="00C9554B" w:rsidRDefault="00C9554B" w:rsidP="00C163F8">
      <w:pPr>
        <w:pStyle w:val="ListParagraph"/>
        <w:widowControl w:val="0"/>
        <w:numPr>
          <w:ilvl w:val="0"/>
          <w:numId w:val="10"/>
        </w:numPr>
        <w:tabs>
          <w:tab w:val="left" w:pos="1080"/>
        </w:tabs>
        <w:rPr>
          <w:rFonts w:ascii="Arial" w:hAnsi="Arial" w:cs="Arial"/>
        </w:rPr>
      </w:pPr>
      <w:r w:rsidRPr="000D7B80">
        <w:rPr>
          <w:rFonts w:ascii="Arial" w:hAnsi="Arial" w:cs="Arial"/>
        </w:rPr>
        <w:t>Provide support to faculty members and staff who are working on submissions to the PolyX Hub</w:t>
      </w:r>
      <w:r>
        <w:rPr>
          <w:rFonts w:ascii="Arial" w:hAnsi="Arial" w:cs="Arial"/>
        </w:rPr>
        <w:t>.</w:t>
      </w:r>
    </w:p>
    <w:p w14:paraId="7CF3EDA5" w14:textId="77777777" w:rsidR="00C9554B" w:rsidRDefault="00C9554B" w:rsidP="00C163F8">
      <w:pPr>
        <w:pStyle w:val="ListParagraph"/>
        <w:widowControl w:val="0"/>
        <w:numPr>
          <w:ilvl w:val="0"/>
          <w:numId w:val="10"/>
        </w:numPr>
        <w:tabs>
          <w:tab w:val="left" w:pos="1080"/>
        </w:tabs>
        <w:rPr>
          <w:rFonts w:ascii="Arial" w:hAnsi="Arial" w:cs="Arial"/>
        </w:rPr>
      </w:pPr>
      <w:r w:rsidRPr="00A81D42">
        <w:rPr>
          <w:rFonts w:ascii="Arial" w:hAnsi="Arial" w:cs="Arial"/>
        </w:rPr>
        <w:t>Maintain the Poly</w:t>
      </w:r>
      <w:r>
        <w:rPr>
          <w:rFonts w:ascii="Arial" w:hAnsi="Arial" w:cs="Arial"/>
        </w:rPr>
        <w:t>X</w:t>
      </w:r>
      <w:r w:rsidRPr="00A81D42">
        <w:rPr>
          <w:rFonts w:ascii="Arial" w:hAnsi="Arial" w:cs="Arial"/>
        </w:rPr>
        <w:t xml:space="preserve"> Hub and ensure opportunities are current</w:t>
      </w:r>
      <w:r>
        <w:rPr>
          <w:rFonts w:ascii="Arial" w:hAnsi="Arial" w:cs="Arial"/>
        </w:rPr>
        <w:t>.</w:t>
      </w:r>
    </w:p>
    <w:p w14:paraId="34F0D757" w14:textId="77777777" w:rsidR="00C9554B" w:rsidRDefault="00C9554B" w:rsidP="00A51AB3">
      <w:pPr>
        <w:pStyle w:val="ListParagraph"/>
        <w:widowControl w:val="0"/>
        <w:tabs>
          <w:tab w:val="left" w:pos="1080"/>
        </w:tabs>
        <w:rPr>
          <w:rFonts w:ascii="Arial" w:hAnsi="Arial" w:cs="Arial"/>
        </w:rPr>
      </w:pPr>
    </w:p>
    <w:p w14:paraId="1681FCF3" w14:textId="77777777" w:rsidR="00C9554B" w:rsidRDefault="00C9554B" w:rsidP="00A51AB3">
      <w:pPr>
        <w:pStyle w:val="ListParagraph"/>
        <w:widowControl w:val="0"/>
        <w:tabs>
          <w:tab w:val="left" w:pos="1080"/>
        </w:tabs>
        <w:rPr>
          <w:rFonts w:ascii="Arial" w:hAnsi="Arial" w:cs="Arial"/>
        </w:rPr>
      </w:pPr>
      <w:r>
        <w:rPr>
          <w:rFonts w:ascii="Arial" w:hAnsi="Arial" w:cs="Arial"/>
        </w:rPr>
        <w:t>The PolyX Committee make-up is:</w:t>
      </w:r>
    </w:p>
    <w:p w14:paraId="13D1AFAD" w14:textId="77777777" w:rsidR="00C9554B" w:rsidRDefault="00C9554B" w:rsidP="00C163F8">
      <w:pPr>
        <w:pStyle w:val="ListParagraph"/>
        <w:widowControl w:val="0"/>
        <w:numPr>
          <w:ilvl w:val="0"/>
          <w:numId w:val="11"/>
        </w:numPr>
        <w:tabs>
          <w:tab w:val="left" w:pos="1080"/>
        </w:tabs>
        <w:rPr>
          <w:rFonts w:ascii="Arial" w:hAnsi="Arial" w:cs="Arial"/>
        </w:rPr>
      </w:pPr>
      <w:r>
        <w:rPr>
          <w:rFonts w:ascii="Arial" w:hAnsi="Arial" w:cs="Arial"/>
        </w:rPr>
        <w:t>Two (2) members from each college and the Library</w:t>
      </w:r>
    </w:p>
    <w:p w14:paraId="6E4D3891" w14:textId="77777777" w:rsidR="00C9554B" w:rsidRDefault="00C9554B" w:rsidP="00C163F8">
      <w:pPr>
        <w:pStyle w:val="ListParagraph"/>
        <w:widowControl w:val="0"/>
        <w:numPr>
          <w:ilvl w:val="0"/>
          <w:numId w:val="11"/>
        </w:numPr>
        <w:tabs>
          <w:tab w:val="left" w:pos="1080"/>
        </w:tabs>
        <w:rPr>
          <w:rFonts w:ascii="Arial" w:hAnsi="Arial" w:cs="Arial"/>
        </w:rPr>
      </w:pPr>
      <w:r>
        <w:rPr>
          <w:rFonts w:ascii="Arial" w:hAnsi="Arial" w:cs="Arial"/>
        </w:rPr>
        <w:t>Three (3) members from Student Affairs</w:t>
      </w:r>
    </w:p>
    <w:p w14:paraId="237FFFC6" w14:textId="77777777" w:rsidR="00C9554B" w:rsidRDefault="00C9554B" w:rsidP="00A51AB3">
      <w:pPr>
        <w:pStyle w:val="ListParagraph"/>
        <w:widowControl w:val="0"/>
        <w:tabs>
          <w:tab w:val="left" w:pos="1080"/>
        </w:tabs>
        <w:rPr>
          <w:rFonts w:ascii="Arial" w:hAnsi="Arial" w:cs="Arial"/>
        </w:rPr>
      </w:pPr>
    </w:p>
    <w:p w14:paraId="00841464" w14:textId="77777777" w:rsidR="00C9554B" w:rsidRDefault="00C9554B" w:rsidP="00A51AB3">
      <w:pPr>
        <w:pStyle w:val="ListParagraph"/>
        <w:widowControl w:val="0"/>
        <w:tabs>
          <w:tab w:val="left" w:pos="1080"/>
        </w:tabs>
        <w:rPr>
          <w:rFonts w:ascii="Arial" w:hAnsi="Arial" w:cs="Arial"/>
        </w:rPr>
      </w:pPr>
      <w:r>
        <w:rPr>
          <w:rFonts w:ascii="Arial" w:hAnsi="Arial" w:cs="Arial"/>
        </w:rPr>
        <w:t>Committee members will serve a term of two (2) academic years.</w:t>
      </w:r>
    </w:p>
    <w:p w14:paraId="660F026A" w14:textId="77777777" w:rsidR="00C9554B" w:rsidRDefault="00C9554B" w:rsidP="00A51AB3">
      <w:pPr>
        <w:pStyle w:val="ListParagraph"/>
        <w:widowControl w:val="0"/>
        <w:tabs>
          <w:tab w:val="left" w:pos="1080"/>
        </w:tabs>
        <w:rPr>
          <w:rFonts w:ascii="Arial" w:hAnsi="Arial" w:cs="Arial"/>
        </w:rPr>
      </w:pPr>
    </w:p>
    <w:p w14:paraId="68DC7E4A" w14:textId="77777777" w:rsidR="00C9554B" w:rsidRDefault="00C9554B" w:rsidP="00C9554B">
      <w:pPr>
        <w:pStyle w:val="ListParagraph"/>
        <w:widowControl w:val="0"/>
        <w:tabs>
          <w:tab w:val="left" w:pos="1080"/>
        </w:tabs>
        <w:rPr>
          <w:rFonts w:ascii="Arial" w:hAnsi="Arial" w:cs="Arial"/>
          <w:b/>
          <w:bCs/>
        </w:rPr>
      </w:pPr>
      <w:r w:rsidRPr="00A81D42">
        <w:rPr>
          <w:rFonts w:ascii="Arial" w:hAnsi="Arial" w:cs="Arial"/>
          <w:b/>
          <w:bCs/>
        </w:rPr>
        <w:t>DISCUSSION:</w:t>
      </w:r>
    </w:p>
    <w:p w14:paraId="6DE5C3C2" w14:textId="77777777" w:rsidR="00C9554B" w:rsidRDefault="00C9554B" w:rsidP="00C9554B">
      <w:pPr>
        <w:pStyle w:val="ListParagraph"/>
        <w:widowControl w:val="0"/>
        <w:tabs>
          <w:tab w:val="left" w:pos="1080"/>
        </w:tabs>
        <w:rPr>
          <w:rFonts w:ascii="Arial" w:hAnsi="Arial" w:cs="Arial"/>
          <w:b/>
          <w:bCs/>
        </w:rPr>
      </w:pPr>
    </w:p>
    <w:p w14:paraId="2293D261" w14:textId="77777777" w:rsidR="00C9554B" w:rsidRDefault="00C9554B" w:rsidP="00C9554B">
      <w:pPr>
        <w:pStyle w:val="ListParagraph"/>
        <w:widowControl w:val="0"/>
        <w:tabs>
          <w:tab w:val="left" w:pos="1080"/>
        </w:tabs>
        <w:rPr>
          <w:rFonts w:ascii="Arial" w:hAnsi="Arial" w:cs="Arial"/>
        </w:rPr>
      </w:pPr>
      <w:r>
        <w:rPr>
          <w:rFonts w:ascii="Arial" w:hAnsi="Arial" w:cs="Arial"/>
        </w:rPr>
        <w:t>Senator Wachs stated that this is a Learn Through Discovery (LTD) initiative with the goal of giving all students a polytechnic experience</w:t>
      </w:r>
      <w:proofErr w:type="gramStart"/>
      <w:r>
        <w:rPr>
          <w:rFonts w:ascii="Arial" w:hAnsi="Arial" w:cs="Arial"/>
        </w:rPr>
        <w:t xml:space="preserve">.  </w:t>
      </w:r>
      <w:proofErr w:type="gramEnd"/>
      <w:r>
        <w:rPr>
          <w:rFonts w:ascii="Arial" w:hAnsi="Arial" w:cs="Arial"/>
        </w:rPr>
        <w:t>Initially, there was a concern that there were no students on the committee</w:t>
      </w:r>
      <w:proofErr w:type="gramStart"/>
      <w:r>
        <w:rPr>
          <w:rFonts w:ascii="Arial" w:hAnsi="Arial" w:cs="Arial"/>
        </w:rPr>
        <w:t xml:space="preserve">.  </w:t>
      </w:r>
      <w:proofErr w:type="gramEnd"/>
      <w:r>
        <w:rPr>
          <w:rFonts w:ascii="Arial" w:hAnsi="Arial" w:cs="Arial"/>
        </w:rPr>
        <w:t>This is a working committee, and the Academic Affairs Committee did not think it was appropriate to include students at this level</w:t>
      </w:r>
      <w:proofErr w:type="gramStart"/>
      <w:r>
        <w:rPr>
          <w:rFonts w:ascii="Arial" w:hAnsi="Arial" w:cs="Arial"/>
        </w:rPr>
        <w:t xml:space="preserve">.  </w:t>
      </w:r>
      <w:proofErr w:type="gramEnd"/>
      <w:r w:rsidR="00E32C0D">
        <w:rPr>
          <w:rFonts w:ascii="Arial" w:hAnsi="Arial" w:cs="Arial"/>
        </w:rPr>
        <w:t>There have been no comments received since the first reading.</w:t>
      </w:r>
    </w:p>
    <w:p w14:paraId="1BFA921B" w14:textId="77777777" w:rsidR="002F6818" w:rsidRDefault="002F6818" w:rsidP="00C9554B">
      <w:pPr>
        <w:pStyle w:val="ListParagraph"/>
        <w:widowControl w:val="0"/>
        <w:tabs>
          <w:tab w:val="left" w:pos="1080"/>
        </w:tabs>
        <w:rPr>
          <w:rFonts w:ascii="Arial" w:hAnsi="Arial" w:cs="Arial"/>
        </w:rPr>
      </w:pPr>
    </w:p>
    <w:p w14:paraId="76C3D87E" w14:textId="77777777" w:rsidR="002F6818" w:rsidRDefault="0053341E" w:rsidP="00C9554B">
      <w:pPr>
        <w:pStyle w:val="ListParagraph"/>
        <w:widowControl w:val="0"/>
        <w:tabs>
          <w:tab w:val="left" w:pos="1080"/>
        </w:tabs>
        <w:rPr>
          <w:rFonts w:ascii="Arial" w:hAnsi="Arial" w:cs="Arial"/>
        </w:rPr>
      </w:pPr>
      <w:r>
        <w:rPr>
          <w:rFonts w:ascii="Arial" w:hAnsi="Arial" w:cs="Arial"/>
        </w:rPr>
        <w:t xml:space="preserve">It </w:t>
      </w:r>
      <w:proofErr w:type="gramStart"/>
      <w:r>
        <w:rPr>
          <w:rFonts w:ascii="Arial" w:hAnsi="Arial" w:cs="Arial"/>
        </w:rPr>
        <w:t>was</w:t>
      </w:r>
      <w:r w:rsidR="002F6818">
        <w:rPr>
          <w:rFonts w:ascii="Arial" w:hAnsi="Arial" w:cs="Arial"/>
        </w:rPr>
        <w:t xml:space="preserve"> sugges</w:t>
      </w:r>
      <w:r>
        <w:rPr>
          <w:rFonts w:ascii="Arial" w:hAnsi="Arial" w:cs="Arial"/>
        </w:rPr>
        <w:t>ted</w:t>
      </w:r>
      <w:proofErr w:type="gramEnd"/>
      <w:r w:rsidR="002F6818">
        <w:rPr>
          <w:rFonts w:ascii="Arial" w:hAnsi="Arial" w:cs="Arial"/>
        </w:rPr>
        <w:t xml:space="preserve"> that </w:t>
      </w:r>
      <w:r>
        <w:rPr>
          <w:rFonts w:ascii="Arial" w:hAnsi="Arial" w:cs="Arial"/>
        </w:rPr>
        <w:t xml:space="preserve">in the future, </w:t>
      </w:r>
      <w:r w:rsidR="002F6818">
        <w:rPr>
          <w:rFonts w:ascii="Arial" w:hAnsi="Arial" w:cs="Arial"/>
        </w:rPr>
        <w:t>the Academic Senate should address the difference between an Academic Senate Standing Committee, which requires Senator participation, and a University Committee, which the Academic Senate recruits for but does not require Senator participation.</w:t>
      </w:r>
    </w:p>
    <w:p w14:paraId="52554CF0" w14:textId="77777777" w:rsidR="007C3405" w:rsidRDefault="007C3405" w:rsidP="00850EB7">
      <w:pPr>
        <w:pStyle w:val="ListParagraph"/>
        <w:widowControl w:val="0"/>
        <w:tabs>
          <w:tab w:val="left" w:pos="1080"/>
        </w:tabs>
        <w:rPr>
          <w:rFonts w:ascii="Arial" w:hAnsi="Arial" w:cs="Arial"/>
        </w:rPr>
      </w:pPr>
    </w:p>
    <w:p w14:paraId="2D757412" w14:textId="77777777" w:rsidR="007C3405" w:rsidRDefault="00E32C0D" w:rsidP="00850EB7">
      <w:pPr>
        <w:pStyle w:val="ListParagraph"/>
        <w:widowControl w:val="0"/>
        <w:tabs>
          <w:tab w:val="left" w:pos="1080"/>
        </w:tabs>
        <w:rPr>
          <w:rFonts w:ascii="Arial" w:hAnsi="Arial" w:cs="Arial"/>
        </w:rPr>
      </w:pPr>
      <w:r>
        <w:rPr>
          <w:rFonts w:ascii="Arial" w:hAnsi="Arial" w:cs="Arial"/>
        </w:rPr>
        <w:t>The motion to adopt AA-002-212, Establish Academic Committee – PolyX Committee, passed unanimously.</w:t>
      </w:r>
    </w:p>
    <w:p w14:paraId="0DF2AB10" w14:textId="77777777" w:rsidR="00850EB7" w:rsidRPr="00D44486" w:rsidRDefault="00850EB7" w:rsidP="00850EB7">
      <w:pPr>
        <w:pStyle w:val="ListParagraph"/>
        <w:widowControl w:val="0"/>
        <w:tabs>
          <w:tab w:val="left" w:pos="1080"/>
        </w:tabs>
        <w:rPr>
          <w:rFonts w:ascii="Arial" w:hAnsi="Arial" w:cs="Arial"/>
        </w:rPr>
      </w:pPr>
    </w:p>
    <w:p w14:paraId="31993418" w14:textId="77777777" w:rsidR="00D44486" w:rsidRPr="00850EB7" w:rsidRDefault="006316C3" w:rsidP="00C163F8">
      <w:pPr>
        <w:pStyle w:val="ListParagraph"/>
        <w:widowControl w:val="0"/>
        <w:numPr>
          <w:ilvl w:val="0"/>
          <w:numId w:val="9"/>
        </w:numPr>
        <w:tabs>
          <w:tab w:val="left" w:pos="1080"/>
        </w:tabs>
        <w:ind w:firstLine="0"/>
        <w:rPr>
          <w:rFonts w:ascii="Arial" w:hAnsi="Arial" w:cs="Arial"/>
        </w:rPr>
      </w:pPr>
      <w:hyperlink r:id="rId33" w:history="1">
        <w:r w:rsidR="00D44486" w:rsidRPr="00850EB7">
          <w:rPr>
            <w:rStyle w:val="Hyperlink"/>
            <w:rFonts w:ascii="Arial" w:hAnsi="Arial" w:cs="Arial"/>
          </w:rPr>
          <w:t xml:space="preserve">AA-004-212, Clarification of Hybrid Modalities Report – </w:t>
        </w:r>
        <w:r w:rsidR="00892741" w:rsidRPr="00850EB7">
          <w:rPr>
            <w:rStyle w:val="Hyperlink"/>
            <w:rFonts w:ascii="Arial" w:hAnsi="Arial" w:cs="Arial"/>
            <w:b/>
            <w:bCs/>
          </w:rPr>
          <w:t>SECOND</w:t>
        </w:r>
        <w:r w:rsidR="00D44486" w:rsidRPr="00850EB7">
          <w:rPr>
            <w:rStyle w:val="Hyperlink"/>
            <w:rFonts w:ascii="Arial" w:hAnsi="Arial" w:cs="Arial"/>
            <w:b/>
            <w:bCs/>
          </w:rPr>
          <w:t xml:space="preserve"> READING</w:t>
        </w:r>
      </w:hyperlink>
    </w:p>
    <w:p w14:paraId="5D7047CC" w14:textId="77777777" w:rsidR="00850EB7" w:rsidRDefault="00850EB7" w:rsidP="00850EB7">
      <w:pPr>
        <w:pStyle w:val="ListParagraph"/>
        <w:widowControl w:val="0"/>
        <w:tabs>
          <w:tab w:val="left" w:pos="1080"/>
        </w:tabs>
        <w:rPr>
          <w:rFonts w:ascii="Arial" w:hAnsi="Arial" w:cs="Arial"/>
        </w:rPr>
      </w:pPr>
    </w:p>
    <w:p w14:paraId="377F3719" w14:textId="77777777" w:rsidR="00850EB7" w:rsidRDefault="00850EB7" w:rsidP="00850EB7">
      <w:pPr>
        <w:pStyle w:val="ListParagraph"/>
        <w:widowControl w:val="0"/>
        <w:tabs>
          <w:tab w:val="left" w:pos="1080"/>
        </w:tabs>
        <w:rPr>
          <w:rFonts w:ascii="Arial" w:hAnsi="Arial" w:cs="Arial"/>
        </w:rPr>
      </w:pPr>
      <w:r>
        <w:rPr>
          <w:rFonts w:ascii="Arial" w:hAnsi="Arial" w:cs="Arial"/>
        </w:rPr>
        <w:t xml:space="preserve">The second reading report for </w:t>
      </w:r>
      <w:r w:rsidRPr="00D44486">
        <w:rPr>
          <w:rFonts w:ascii="Arial" w:hAnsi="Arial" w:cs="Arial"/>
        </w:rPr>
        <w:t>AA-004-212</w:t>
      </w:r>
      <w:r>
        <w:rPr>
          <w:rFonts w:ascii="Arial" w:hAnsi="Arial" w:cs="Arial"/>
        </w:rPr>
        <w:t xml:space="preserve">, </w:t>
      </w:r>
      <w:r w:rsidRPr="00D44486">
        <w:rPr>
          <w:rFonts w:ascii="Arial" w:hAnsi="Arial" w:cs="Arial"/>
        </w:rPr>
        <w:t>Clarification of Hybrid Modalities Report</w:t>
      </w:r>
      <w:r>
        <w:rPr>
          <w:rFonts w:ascii="Arial" w:hAnsi="Arial" w:cs="Arial"/>
        </w:rPr>
        <w:t xml:space="preserve">, is located on the Academic Senate website at </w:t>
      </w:r>
      <w:hyperlink r:id="rId34" w:history="1">
        <w:r w:rsidRPr="0013652C">
          <w:rPr>
            <w:rStyle w:val="Hyperlink"/>
            <w:rFonts w:ascii="Arial" w:hAnsi="Arial" w:cs="Arial"/>
          </w:rPr>
          <w:t>https://academic.cpp.edu/senate/docs/aa004212sr.pdf</w:t>
        </w:r>
      </w:hyperlink>
      <w:r>
        <w:rPr>
          <w:rFonts w:ascii="Arial" w:hAnsi="Arial" w:cs="Arial"/>
        </w:rPr>
        <w:t>.</w:t>
      </w:r>
    </w:p>
    <w:p w14:paraId="267199B1" w14:textId="77777777" w:rsidR="00E32C0D" w:rsidRDefault="00E32C0D" w:rsidP="00850EB7">
      <w:pPr>
        <w:pStyle w:val="ListParagraph"/>
        <w:widowControl w:val="0"/>
        <w:tabs>
          <w:tab w:val="left" w:pos="1080"/>
        </w:tabs>
        <w:rPr>
          <w:rFonts w:ascii="Arial" w:hAnsi="Arial" w:cs="Arial"/>
        </w:rPr>
      </w:pPr>
    </w:p>
    <w:p w14:paraId="6F21EC72" w14:textId="77777777" w:rsidR="00E32C0D" w:rsidRDefault="00E32C0D" w:rsidP="00E32C0D">
      <w:pPr>
        <w:pStyle w:val="ListParagraph"/>
        <w:widowControl w:val="0"/>
        <w:tabs>
          <w:tab w:val="left" w:pos="1080"/>
        </w:tabs>
        <w:rPr>
          <w:rFonts w:ascii="Arial" w:hAnsi="Arial" w:cs="Arial"/>
        </w:rPr>
      </w:pPr>
      <w:r>
        <w:rPr>
          <w:rFonts w:ascii="Arial" w:hAnsi="Arial" w:cs="Arial"/>
        </w:rPr>
        <w:t>Senator Wachs presented the report.</w:t>
      </w:r>
    </w:p>
    <w:p w14:paraId="0378C6C1" w14:textId="77777777" w:rsidR="00E32C0D" w:rsidRDefault="00E32C0D" w:rsidP="00E32C0D">
      <w:pPr>
        <w:pStyle w:val="ListParagraph"/>
        <w:widowControl w:val="0"/>
        <w:tabs>
          <w:tab w:val="left" w:pos="1080"/>
        </w:tabs>
        <w:rPr>
          <w:rFonts w:ascii="Arial" w:hAnsi="Arial" w:cs="Arial"/>
        </w:rPr>
      </w:pPr>
    </w:p>
    <w:p w14:paraId="4B6D9EF9" w14:textId="77777777" w:rsidR="00E32C0D" w:rsidRDefault="00E32C0D" w:rsidP="00E32C0D">
      <w:pPr>
        <w:pStyle w:val="ListParagraph"/>
        <w:widowControl w:val="0"/>
        <w:tabs>
          <w:tab w:val="left" w:pos="1080"/>
        </w:tabs>
        <w:rPr>
          <w:rFonts w:ascii="Arial" w:hAnsi="Arial" w:cs="Arial"/>
        </w:rPr>
      </w:pPr>
      <w:bookmarkStart w:id="1" w:name="_Hlk106634199"/>
      <w:r>
        <w:rPr>
          <w:rFonts w:ascii="Arial" w:hAnsi="Arial" w:cs="Arial"/>
        </w:rPr>
        <w:t>M/s to adopt AA-004-212, Clarification of Hybrid Modalities Report</w:t>
      </w:r>
      <w:bookmarkEnd w:id="1"/>
      <w:r>
        <w:rPr>
          <w:rFonts w:ascii="Arial" w:hAnsi="Arial" w:cs="Arial"/>
        </w:rPr>
        <w:t>.</w:t>
      </w:r>
    </w:p>
    <w:p w14:paraId="47788D86" w14:textId="77777777" w:rsidR="00E32C0D" w:rsidRDefault="00E32C0D" w:rsidP="00E32C0D">
      <w:pPr>
        <w:pStyle w:val="ListParagraph"/>
        <w:widowControl w:val="0"/>
        <w:tabs>
          <w:tab w:val="left" w:pos="1080"/>
        </w:tabs>
        <w:rPr>
          <w:rFonts w:ascii="Arial" w:hAnsi="Arial" w:cs="Arial"/>
        </w:rPr>
      </w:pPr>
    </w:p>
    <w:p w14:paraId="76DA2A10" w14:textId="77777777" w:rsidR="00E32C0D" w:rsidRPr="00290EFC" w:rsidRDefault="00E32C0D" w:rsidP="00E32C0D">
      <w:pPr>
        <w:pStyle w:val="ListParagraph"/>
        <w:widowControl w:val="0"/>
        <w:tabs>
          <w:tab w:val="left" w:pos="1080"/>
        </w:tabs>
        <w:rPr>
          <w:rFonts w:ascii="Arial" w:hAnsi="Arial" w:cs="Arial"/>
          <w:b/>
          <w:bCs/>
        </w:rPr>
      </w:pPr>
      <w:r w:rsidRPr="00290EFC">
        <w:rPr>
          <w:rFonts w:ascii="Arial" w:hAnsi="Arial" w:cs="Arial"/>
          <w:b/>
          <w:bCs/>
        </w:rPr>
        <w:t>RECOMMENDATION:</w:t>
      </w:r>
    </w:p>
    <w:p w14:paraId="2A8CA698" w14:textId="77777777" w:rsidR="00E32C0D" w:rsidRDefault="00E32C0D" w:rsidP="00E32C0D">
      <w:pPr>
        <w:pStyle w:val="ListParagraph"/>
        <w:widowControl w:val="0"/>
        <w:tabs>
          <w:tab w:val="left" w:pos="1080"/>
        </w:tabs>
        <w:rPr>
          <w:rFonts w:ascii="Arial" w:hAnsi="Arial" w:cs="Arial"/>
        </w:rPr>
      </w:pPr>
    </w:p>
    <w:p w14:paraId="70DFD594" w14:textId="77777777" w:rsidR="00E32C0D" w:rsidRDefault="00E32C0D" w:rsidP="00E32C0D">
      <w:pPr>
        <w:pStyle w:val="ListParagraph"/>
        <w:widowControl w:val="0"/>
        <w:tabs>
          <w:tab w:val="left" w:pos="1080"/>
        </w:tabs>
        <w:rPr>
          <w:rFonts w:ascii="Arial" w:hAnsi="Arial" w:cs="Arial"/>
        </w:rPr>
      </w:pPr>
      <w:r>
        <w:rPr>
          <w:rFonts w:ascii="Arial" w:hAnsi="Arial" w:cs="Arial"/>
        </w:rPr>
        <w:t>The Academic Affairs Committee recommends the following updates to Policy 1456, Course Designation Standards:</w:t>
      </w:r>
    </w:p>
    <w:p w14:paraId="56119017" w14:textId="77777777" w:rsidR="00E32C0D" w:rsidRDefault="00E32C0D" w:rsidP="00E32C0D">
      <w:pPr>
        <w:pStyle w:val="ListParagraph"/>
        <w:widowControl w:val="0"/>
        <w:tabs>
          <w:tab w:val="left" w:pos="108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F950F5" w:rsidRPr="00F950F5" w14:paraId="5958D9B1" w14:textId="77777777" w:rsidTr="00283D08">
        <w:tc>
          <w:tcPr>
            <w:tcW w:w="9350" w:type="dxa"/>
            <w:gridSpan w:val="2"/>
            <w:shd w:val="clear" w:color="auto" w:fill="auto"/>
          </w:tcPr>
          <w:p w14:paraId="7AD1AFF9" w14:textId="77777777" w:rsidR="00F950F5" w:rsidRPr="00F950F5" w:rsidRDefault="00F950F5" w:rsidP="00283D08">
            <w:pPr>
              <w:spacing w:after="150"/>
              <w:jc w:val="center"/>
              <w:rPr>
                <w:rFonts w:ascii="Calibri" w:eastAsia="Calibri" w:hAnsi="Calibri"/>
                <w:b/>
                <w:bCs/>
                <w:sz w:val="22"/>
                <w:szCs w:val="22"/>
              </w:rPr>
            </w:pPr>
            <w:r w:rsidRPr="00F950F5">
              <w:rPr>
                <w:rFonts w:ascii="Calibri" w:eastAsia="Calibri" w:hAnsi="Calibri"/>
                <w:b/>
                <w:bCs/>
                <w:sz w:val="22"/>
                <w:szCs w:val="22"/>
              </w:rPr>
              <w:t>Instruction Mode Definitions</w:t>
            </w:r>
          </w:p>
        </w:tc>
      </w:tr>
      <w:tr w:rsidR="00F950F5" w:rsidRPr="00F950F5" w14:paraId="3CF7DEB7" w14:textId="77777777" w:rsidTr="00283D08">
        <w:tc>
          <w:tcPr>
            <w:tcW w:w="1975" w:type="dxa"/>
            <w:shd w:val="clear" w:color="auto" w:fill="auto"/>
          </w:tcPr>
          <w:p w14:paraId="40A44D6B"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In-person</w:t>
            </w:r>
          </w:p>
        </w:tc>
        <w:tc>
          <w:tcPr>
            <w:tcW w:w="7375" w:type="dxa"/>
            <w:shd w:val="clear" w:color="auto" w:fill="auto"/>
          </w:tcPr>
          <w:p w14:paraId="7A3ACDD8"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Course meets in person (in a designated location or locations) for </w:t>
            </w:r>
            <w:proofErr w:type="gramStart"/>
            <w:r w:rsidRPr="00F950F5">
              <w:rPr>
                <w:rFonts w:ascii="Calibri" w:eastAsia="Calibri" w:hAnsi="Calibri"/>
                <w:sz w:val="22"/>
                <w:szCs w:val="22"/>
              </w:rPr>
              <w:t>all of</w:t>
            </w:r>
            <w:proofErr w:type="gramEnd"/>
            <w:r w:rsidRPr="00F950F5">
              <w:rPr>
                <w:rFonts w:ascii="Calibri" w:eastAsia="Calibri" w:hAnsi="Calibri"/>
                <w:sz w:val="22"/>
                <w:szCs w:val="22"/>
              </w:rPr>
              <w:t xml:space="preserve"> the course contact hours prescribed by the course classification and units. Students may be expected to access course materials, and participate in course activities online</w:t>
            </w:r>
            <w:proofErr w:type="gramStart"/>
            <w:r w:rsidRPr="00F950F5">
              <w:rPr>
                <w:rFonts w:ascii="Calibri" w:eastAsia="Calibri" w:hAnsi="Calibri"/>
                <w:sz w:val="22"/>
                <w:szCs w:val="22"/>
              </w:rPr>
              <w:t xml:space="preserve">.  </w:t>
            </w:r>
            <w:proofErr w:type="gramEnd"/>
          </w:p>
        </w:tc>
      </w:tr>
      <w:tr w:rsidR="00F950F5" w:rsidRPr="00F950F5" w14:paraId="03EA1383" w14:textId="77777777" w:rsidTr="00283D08">
        <w:tc>
          <w:tcPr>
            <w:tcW w:w="1975" w:type="dxa"/>
            <w:shd w:val="clear" w:color="auto" w:fill="auto"/>
          </w:tcPr>
          <w:p w14:paraId="0C27E714"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Hybrid </w:t>
            </w:r>
          </w:p>
          <w:p w14:paraId="71D8A083"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Asynchronous</w:t>
            </w:r>
          </w:p>
          <w:p w14:paraId="1E92AEEA"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Component</w:t>
            </w:r>
          </w:p>
        </w:tc>
        <w:tc>
          <w:tcPr>
            <w:tcW w:w="7375" w:type="dxa"/>
            <w:shd w:val="clear" w:color="auto" w:fill="auto"/>
          </w:tcPr>
          <w:p w14:paraId="7C4CFB14"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Course meets in-person (in a designated location or locations) a minimum of 50% of course contact hours prescribed by the course classification and units</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 Remaining course contact hours are completed asynchronously online</w:t>
            </w:r>
            <w:proofErr w:type="gramStart"/>
            <w:r w:rsidRPr="00F950F5">
              <w:rPr>
                <w:rFonts w:ascii="Calibri" w:eastAsia="Calibri" w:hAnsi="Calibri"/>
                <w:sz w:val="22"/>
                <w:szCs w:val="22"/>
              </w:rPr>
              <w:t xml:space="preserve">.  </w:t>
            </w:r>
            <w:proofErr w:type="gramEnd"/>
          </w:p>
          <w:p w14:paraId="304937AF" w14:textId="77777777" w:rsidR="00F950F5" w:rsidRPr="00F950F5" w:rsidRDefault="00F950F5" w:rsidP="00283D08">
            <w:pPr>
              <w:spacing w:after="150"/>
              <w:rPr>
                <w:rFonts w:ascii="Calibri" w:eastAsia="Calibri" w:hAnsi="Calibri"/>
                <w:sz w:val="22"/>
                <w:szCs w:val="22"/>
              </w:rPr>
            </w:pPr>
          </w:p>
        </w:tc>
      </w:tr>
      <w:tr w:rsidR="00F950F5" w:rsidRPr="00F950F5" w14:paraId="5FFC7AF8" w14:textId="77777777" w:rsidTr="00283D08">
        <w:tc>
          <w:tcPr>
            <w:tcW w:w="1975" w:type="dxa"/>
            <w:shd w:val="clear" w:color="auto" w:fill="auto"/>
          </w:tcPr>
          <w:p w14:paraId="45FB4163"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Hybrid with</w:t>
            </w:r>
          </w:p>
          <w:p w14:paraId="530840AA"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Synchronous</w:t>
            </w:r>
          </w:p>
          <w:p w14:paraId="7EA5A174"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Component</w:t>
            </w:r>
          </w:p>
        </w:tc>
        <w:tc>
          <w:tcPr>
            <w:tcW w:w="7375" w:type="dxa"/>
            <w:shd w:val="clear" w:color="auto" w:fill="auto"/>
          </w:tcPr>
          <w:p w14:paraId="332FEE54"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Course meets in-person (in a designated location or locations) a minimum of 50% of course contact hours prescribed by the course classification and units</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 Remaining course contact hours are completed synchronously online</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Students </w:t>
            </w:r>
            <w:proofErr w:type="gramStart"/>
            <w:r w:rsidRPr="00F950F5">
              <w:rPr>
                <w:rFonts w:ascii="Calibri" w:eastAsia="Calibri" w:hAnsi="Calibri"/>
                <w:sz w:val="22"/>
                <w:szCs w:val="22"/>
              </w:rPr>
              <w:t>are expected</w:t>
            </w:r>
            <w:proofErr w:type="gramEnd"/>
            <w:r w:rsidRPr="00F950F5">
              <w:rPr>
                <w:rFonts w:ascii="Calibri" w:eastAsia="Calibri" w:hAnsi="Calibri"/>
                <w:sz w:val="22"/>
                <w:szCs w:val="22"/>
              </w:rPr>
              <w:t xml:space="preserve"> to attend synchronous hours remotely.</w:t>
            </w:r>
          </w:p>
          <w:p w14:paraId="50D6EADA" w14:textId="77777777" w:rsidR="00F950F5" w:rsidRPr="00F950F5" w:rsidRDefault="00F950F5" w:rsidP="00283D08">
            <w:pPr>
              <w:spacing w:after="150"/>
              <w:rPr>
                <w:rFonts w:ascii="Calibri" w:eastAsia="Calibri" w:hAnsi="Calibri"/>
                <w:sz w:val="22"/>
                <w:szCs w:val="22"/>
              </w:rPr>
            </w:pPr>
          </w:p>
        </w:tc>
      </w:tr>
      <w:tr w:rsidR="00F950F5" w:rsidRPr="00F950F5" w14:paraId="25077622" w14:textId="77777777" w:rsidTr="00283D08">
        <w:tc>
          <w:tcPr>
            <w:tcW w:w="1975" w:type="dxa"/>
            <w:shd w:val="clear" w:color="auto" w:fill="auto"/>
          </w:tcPr>
          <w:p w14:paraId="74066AC3"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Hybrid bisynchronous</w:t>
            </w:r>
          </w:p>
        </w:tc>
        <w:tc>
          <w:tcPr>
            <w:tcW w:w="7375" w:type="dxa"/>
            <w:shd w:val="clear" w:color="auto" w:fill="auto"/>
          </w:tcPr>
          <w:p w14:paraId="353A9F8B"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Course meets in-person (in a designated location or locations) a minimum of 50% of course contact hours prescribed by the course classification and units</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 Remaining course contact hours are completed synchronously and asynchronously</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Students </w:t>
            </w:r>
            <w:proofErr w:type="gramStart"/>
            <w:r w:rsidRPr="00F950F5">
              <w:rPr>
                <w:rFonts w:ascii="Calibri" w:eastAsia="Calibri" w:hAnsi="Calibri"/>
                <w:sz w:val="22"/>
                <w:szCs w:val="22"/>
              </w:rPr>
              <w:t>are expected</w:t>
            </w:r>
            <w:proofErr w:type="gramEnd"/>
            <w:r w:rsidRPr="00F950F5">
              <w:rPr>
                <w:rFonts w:ascii="Calibri" w:eastAsia="Calibri" w:hAnsi="Calibri"/>
                <w:sz w:val="22"/>
                <w:szCs w:val="22"/>
              </w:rPr>
              <w:t xml:space="preserve"> to attend synchronous hours remotely.</w:t>
            </w:r>
          </w:p>
        </w:tc>
      </w:tr>
      <w:tr w:rsidR="00F950F5" w:rsidRPr="00F950F5" w14:paraId="67F74786" w14:textId="77777777" w:rsidTr="00283D08">
        <w:tc>
          <w:tcPr>
            <w:tcW w:w="1975" w:type="dxa"/>
            <w:shd w:val="clear" w:color="auto" w:fill="auto"/>
          </w:tcPr>
          <w:p w14:paraId="2A4BB9A4"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Fully</w:t>
            </w:r>
          </w:p>
          <w:p w14:paraId="361D8067"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Asynchronous</w:t>
            </w:r>
          </w:p>
        </w:tc>
        <w:tc>
          <w:tcPr>
            <w:tcW w:w="7375" w:type="dxa"/>
            <w:shd w:val="clear" w:color="auto" w:fill="auto"/>
          </w:tcPr>
          <w:p w14:paraId="24D3AF42"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All course contact hours prescribed by the course classification and units, </w:t>
            </w:r>
            <w:proofErr w:type="gramStart"/>
            <w:r w:rsidRPr="00F950F5">
              <w:rPr>
                <w:rFonts w:ascii="Calibri" w:eastAsia="Calibri" w:hAnsi="Calibri"/>
                <w:sz w:val="22"/>
                <w:szCs w:val="22"/>
              </w:rPr>
              <w:t>are delivered</w:t>
            </w:r>
            <w:proofErr w:type="gramEnd"/>
            <w:r w:rsidRPr="00F950F5">
              <w:rPr>
                <w:rFonts w:ascii="Calibri" w:eastAsia="Calibri" w:hAnsi="Calibri"/>
                <w:sz w:val="22"/>
                <w:szCs w:val="22"/>
              </w:rPr>
              <w:t xml:space="preserve"> online in an asynchronous instruction mode. No scheduled meetings </w:t>
            </w:r>
            <w:proofErr w:type="gramStart"/>
            <w:r w:rsidRPr="00F950F5">
              <w:rPr>
                <w:rFonts w:ascii="Calibri" w:eastAsia="Calibri" w:hAnsi="Calibri"/>
                <w:sz w:val="22"/>
                <w:szCs w:val="22"/>
              </w:rPr>
              <w:t>are required</w:t>
            </w:r>
            <w:proofErr w:type="gramEnd"/>
            <w:r w:rsidRPr="00F950F5">
              <w:rPr>
                <w:rFonts w:ascii="Calibri" w:eastAsia="Calibri" w:hAnsi="Calibri"/>
                <w:sz w:val="22"/>
                <w:szCs w:val="22"/>
              </w:rPr>
              <w:t>.</w:t>
            </w:r>
          </w:p>
        </w:tc>
      </w:tr>
      <w:tr w:rsidR="00F950F5" w:rsidRPr="00F950F5" w14:paraId="67790E92" w14:textId="77777777" w:rsidTr="00283D08">
        <w:tc>
          <w:tcPr>
            <w:tcW w:w="1975" w:type="dxa"/>
            <w:shd w:val="clear" w:color="auto" w:fill="auto"/>
          </w:tcPr>
          <w:p w14:paraId="147FC3A3"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Fully</w:t>
            </w:r>
          </w:p>
          <w:p w14:paraId="04810389"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Synchronous</w:t>
            </w:r>
          </w:p>
        </w:tc>
        <w:tc>
          <w:tcPr>
            <w:tcW w:w="7375" w:type="dxa"/>
            <w:shd w:val="clear" w:color="auto" w:fill="auto"/>
          </w:tcPr>
          <w:p w14:paraId="64713E8A"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All course contact hours prescribed by the course classification and units, </w:t>
            </w:r>
            <w:proofErr w:type="gramStart"/>
            <w:r w:rsidRPr="00F950F5">
              <w:rPr>
                <w:rFonts w:ascii="Calibri" w:eastAsia="Calibri" w:hAnsi="Calibri"/>
                <w:sz w:val="22"/>
                <w:szCs w:val="22"/>
              </w:rPr>
              <w:t>are delivered</w:t>
            </w:r>
            <w:proofErr w:type="gramEnd"/>
            <w:r w:rsidRPr="00F950F5">
              <w:rPr>
                <w:rFonts w:ascii="Calibri" w:eastAsia="Calibri" w:hAnsi="Calibri"/>
                <w:sz w:val="22"/>
                <w:szCs w:val="22"/>
              </w:rPr>
              <w:t xml:space="preserve"> online in a synchronous instruction mode. No in-person scheduled meetings are required</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Students </w:t>
            </w:r>
            <w:proofErr w:type="gramStart"/>
            <w:r w:rsidRPr="00F950F5">
              <w:rPr>
                <w:rFonts w:ascii="Calibri" w:eastAsia="Calibri" w:hAnsi="Calibri"/>
                <w:sz w:val="22"/>
                <w:szCs w:val="22"/>
              </w:rPr>
              <w:t>are expected</w:t>
            </w:r>
            <w:proofErr w:type="gramEnd"/>
            <w:r w:rsidRPr="00F950F5">
              <w:rPr>
                <w:rFonts w:ascii="Calibri" w:eastAsia="Calibri" w:hAnsi="Calibri"/>
                <w:sz w:val="22"/>
                <w:szCs w:val="22"/>
              </w:rPr>
              <w:t xml:space="preserve"> to attend remotely.</w:t>
            </w:r>
          </w:p>
        </w:tc>
      </w:tr>
      <w:tr w:rsidR="00F950F5" w:rsidRPr="00F950F5" w14:paraId="39128B16" w14:textId="77777777" w:rsidTr="00283D08">
        <w:tc>
          <w:tcPr>
            <w:tcW w:w="1975" w:type="dxa"/>
            <w:shd w:val="clear" w:color="auto" w:fill="auto"/>
          </w:tcPr>
          <w:p w14:paraId="2A30DA19"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Bisynchronous</w:t>
            </w:r>
          </w:p>
        </w:tc>
        <w:tc>
          <w:tcPr>
            <w:tcW w:w="7375" w:type="dxa"/>
            <w:shd w:val="clear" w:color="auto" w:fill="auto"/>
          </w:tcPr>
          <w:p w14:paraId="2F2BA981"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All course contact hours prescribed by the course classification and units, </w:t>
            </w:r>
            <w:proofErr w:type="gramStart"/>
            <w:r w:rsidRPr="00F950F5">
              <w:rPr>
                <w:rFonts w:ascii="Calibri" w:eastAsia="Calibri" w:hAnsi="Calibri"/>
                <w:sz w:val="22"/>
                <w:szCs w:val="22"/>
              </w:rPr>
              <w:t>are delivered</w:t>
            </w:r>
            <w:proofErr w:type="gramEnd"/>
            <w:r w:rsidRPr="00F950F5">
              <w:rPr>
                <w:rFonts w:ascii="Calibri" w:eastAsia="Calibri" w:hAnsi="Calibri"/>
                <w:sz w:val="22"/>
                <w:szCs w:val="22"/>
              </w:rPr>
              <w:t xml:space="preserve"> online. Course contact hours will be delivered synchronously and asynchronously</w:t>
            </w:r>
            <w:proofErr w:type="gramStart"/>
            <w:r w:rsidRPr="00F950F5">
              <w:rPr>
                <w:rFonts w:ascii="Calibri" w:eastAsia="Calibri" w:hAnsi="Calibri"/>
                <w:sz w:val="22"/>
                <w:szCs w:val="22"/>
              </w:rPr>
              <w:t xml:space="preserve">.  </w:t>
            </w:r>
            <w:proofErr w:type="gramEnd"/>
            <w:r w:rsidRPr="00F950F5">
              <w:rPr>
                <w:rFonts w:ascii="Calibri" w:eastAsia="Calibri" w:hAnsi="Calibri"/>
                <w:sz w:val="22"/>
                <w:szCs w:val="22"/>
              </w:rPr>
              <w:t xml:space="preserve">Students </w:t>
            </w:r>
            <w:proofErr w:type="gramStart"/>
            <w:r w:rsidRPr="00F950F5">
              <w:rPr>
                <w:rFonts w:ascii="Calibri" w:eastAsia="Calibri" w:hAnsi="Calibri"/>
                <w:sz w:val="22"/>
                <w:szCs w:val="22"/>
              </w:rPr>
              <w:t>are expected</w:t>
            </w:r>
            <w:proofErr w:type="gramEnd"/>
            <w:r w:rsidRPr="00F950F5">
              <w:rPr>
                <w:rFonts w:ascii="Calibri" w:eastAsia="Calibri" w:hAnsi="Calibri"/>
                <w:sz w:val="22"/>
                <w:szCs w:val="22"/>
              </w:rPr>
              <w:t xml:space="preserve"> to attend synchronous hours remotely.</w:t>
            </w:r>
          </w:p>
        </w:tc>
      </w:tr>
      <w:tr w:rsidR="00F950F5" w:rsidRPr="00F950F5" w14:paraId="2902B6CD" w14:textId="77777777" w:rsidTr="00283D08">
        <w:tc>
          <w:tcPr>
            <w:tcW w:w="1975" w:type="dxa"/>
            <w:shd w:val="clear" w:color="auto" w:fill="auto"/>
          </w:tcPr>
          <w:p w14:paraId="176EA0F0"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HyFlex</w:t>
            </w:r>
          </w:p>
        </w:tc>
        <w:tc>
          <w:tcPr>
            <w:tcW w:w="7375" w:type="dxa"/>
            <w:shd w:val="clear" w:color="auto" w:fill="auto"/>
          </w:tcPr>
          <w:p w14:paraId="0A20D7C8"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All course contact hours prescribed by the course classification and units, </w:t>
            </w:r>
            <w:proofErr w:type="gramStart"/>
            <w:r w:rsidRPr="00F950F5">
              <w:rPr>
                <w:rFonts w:ascii="Calibri" w:eastAsia="Calibri" w:hAnsi="Calibri"/>
                <w:sz w:val="22"/>
                <w:szCs w:val="22"/>
              </w:rPr>
              <w:t>are delivered</w:t>
            </w:r>
            <w:proofErr w:type="gramEnd"/>
            <w:r w:rsidRPr="00F950F5">
              <w:rPr>
                <w:rFonts w:ascii="Calibri" w:eastAsia="Calibri" w:hAnsi="Calibri"/>
                <w:sz w:val="22"/>
                <w:szCs w:val="22"/>
              </w:rPr>
              <w:t xml:space="preserve"> in-person, synchronously, and asynchronously. Instruction </w:t>
            </w:r>
            <w:proofErr w:type="gramStart"/>
            <w:r w:rsidRPr="00F950F5">
              <w:rPr>
                <w:rFonts w:ascii="Calibri" w:eastAsia="Calibri" w:hAnsi="Calibri"/>
                <w:sz w:val="22"/>
                <w:szCs w:val="22"/>
              </w:rPr>
              <w:t>is provided</w:t>
            </w:r>
            <w:proofErr w:type="gramEnd"/>
            <w:r w:rsidRPr="00F950F5">
              <w:rPr>
                <w:rFonts w:ascii="Calibri" w:eastAsia="Calibri" w:hAnsi="Calibri"/>
                <w:sz w:val="22"/>
                <w:szCs w:val="22"/>
              </w:rPr>
              <w:t xml:space="preserve"> in the classroom, and for each class meeting, students may choose to attend in-person, synchronously online, or asynchronously online.</w:t>
            </w:r>
          </w:p>
        </w:tc>
      </w:tr>
      <w:tr w:rsidR="00F950F5" w:rsidRPr="00F950F5" w14:paraId="2BE278E5" w14:textId="77777777" w:rsidTr="00283D08">
        <w:tc>
          <w:tcPr>
            <w:tcW w:w="9350" w:type="dxa"/>
            <w:gridSpan w:val="2"/>
            <w:shd w:val="clear" w:color="auto" w:fill="auto"/>
          </w:tcPr>
          <w:p w14:paraId="682B9137" w14:textId="77777777" w:rsidR="00F950F5" w:rsidRPr="00F950F5" w:rsidRDefault="00F950F5" w:rsidP="00283D08">
            <w:pPr>
              <w:spacing w:after="150"/>
              <w:rPr>
                <w:rFonts w:ascii="Calibri" w:eastAsia="Calibri" w:hAnsi="Calibri"/>
                <w:b/>
                <w:bCs/>
                <w:sz w:val="22"/>
                <w:szCs w:val="22"/>
              </w:rPr>
            </w:pPr>
            <w:r w:rsidRPr="00F950F5">
              <w:rPr>
                <w:rFonts w:ascii="Calibri" w:eastAsia="Calibri" w:hAnsi="Calibri"/>
                <w:b/>
                <w:bCs/>
                <w:sz w:val="22"/>
                <w:szCs w:val="22"/>
              </w:rPr>
              <w:t>Note</w:t>
            </w:r>
          </w:p>
          <w:p w14:paraId="6A6ED467"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Asynchronous instruction </w:t>
            </w:r>
            <w:proofErr w:type="gramStart"/>
            <w:r w:rsidRPr="00F950F5">
              <w:rPr>
                <w:rFonts w:ascii="Calibri" w:eastAsia="Calibri" w:hAnsi="Calibri"/>
                <w:sz w:val="22"/>
                <w:szCs w:val="22"/>
              </w:rPr>
              <w:t>is defined</w:t>
            </w:r>
            <w:proofErr w:type="gramEnd"/>
            <w:r w:rsidRPr="00F950F5">
              <w:rPr>
                <w:rFonts w:ascii="Calibri" w:eastAsia="Calibri" w:hAnsi="Calibri"/>
                <w:sz w:val="22"/>
                <w:szCs w:val="22"/>
              </w:rPr>
              <w:t xml:space="preserve"> as online instruction that allows students to view</w:t>
            </w:r>
          </w:p>
          <w:p w14:paraId="38D76310"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instructional materials at any time.</w:t>
            </w:r>
          </w:p>
          <w:p w14:paraId="3A002904"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 xml:space="preserve">Synchronous instruction </w:t>
            </w:r>
            <w:proofErr w:type="gramStart"/>
            <w:r w:rsidRPr="00F950F5">
              <w:rPr>
                <w:rFonts w:ascii="Calibri" w:eastAsia="Calibri" w:hAnsi="Calibri"/>
                <w:sz w:val="22"/>
                <w:szCs w:val="22"/>
              </w:rPr>
              <w:t>is defined</w:t>
            </w:r>
            <w:proofErr w:type="gramEnd"/>
            <w:r w:rsidRPr="00F950F5">
              <w:rPr>
                <w:rFonts w:ascii="Calibri" w:eastAsia="Calibri" w:hAnsi="Calibri"/>
                <w:sz w:val="22"/>
                <w:szCs w:val="22"/>
              </w:rPr>
              <w:t xml:space="preserve"> as online or remote broadcast instruction delivered</w:t>
            </w:r>
          </w:p>
          <w:p w14:paraId="33324DE1" w14:textId="77777777" w:rsidR="00F950F5" w:rsidRPr="00F950F5" w:rsidRDefault="00F950F5" w:rsidP="00283D08">
            <w:pPr>
              <w:spacing w:after="150"/>
              <w:rPr>
                <w:rFonts w:ascii="Calibri" w:eastAsia="Calibri" w:hAnsi="Calibri"/>
                <w:sz w:val="22"/>
                <w:szCs w:val="22"/>
              </w:rPr>
            </w:pPr>
            <w:r w:rsidRPr="00F950F5">
              <w:rPr>
                <w:rFonts w:ascii="Calibri" w:eastAsia="Calibri" w:hAnsi="Calibri"/>
                <w:sz w:val="22"/>
                <w:szCs w:val="22"/>
              </w:rPr>
              <w:t>during scheduled class meetings</w:t>
            </w:r>
          </w:p>
        </w:tc>
      </w:tr>
    </w:tbl>
    <w:p w14:paraId="2A44BFF6" w14:textId="77777777" w:rsidR="00F950F5" w:rsidRDefault="00F950F5" w:rsidP="00E32C0D">
      <w:pPr>
        <w:pStyle w:val="ListParagraph"/>
        <w:widowControl w:val="0"/>
        <w:tabs>
          <w:tab w:val="left" w:pos="1080"/>
        </w:tabs>
        <w:rPr>
          <w:rFonts w:ascii="Arial" w:hAnsi="Arial" w:cs="Arial"/>
        </w:rPr>
      </w:pPr>
    </w:p>
    <w:p w14:paraId="2A8500E2" w14:textId="77777777" w:rsidR="00E32C0D" w:rsidRDefault="00E32C0D" w:rsidP="00E32C0D">
      <w:pPr>
        <w:pStyle w:val="ListParagraph"/>
        <w:widowControl w:val="0"/>
        <w:tabs>
          <w:tab w:val="left" w:pos="1080"/>
        </w:tabs>
        <w:rPr>
          <w:rFonts w:ascii="Arial" w:hAnsi="Arial" w:cs="Arial"/>
        </w:rPr>
      </w:pPr>
    </w:p>
    <w:p w14:paraId="4B7FA0A3" w14:textId="77777777" w:rsidR="00E32C0D" w:rsidRDefault="00E32C0D" w:rsidP="00E32C0D">
      <w:pPr>
        <w:pStyle w:val="ListParagraph"/>
        <w:widowControl w:val="0"/>
        <w:tabs>
          <w:tab w:val="left" w:pos="1080"/>
        </w:tabs>
        <w:rPr>
          <w:rFonts w:ascii="Arial" w:hAnsi="Arial" w:cs="Arial"/>
          <w:b/>
          <w:bCs/>
        </w:rPr>
      </w:pPr>
      <w:r w:rsidRPr="00290EFC">
        <w:rPr>
          <w:rFonts w:ascii="Arial" w:hAnsi="Arial" w:cs="Arial"/>
          <w:b/>
          <w:bCs/>
        </w:rPr>
        <w:t>DISCUSSION:</w:t>
      </w:r>
    </w:p>
    <w:p w14:paraId="7A427271" w14:textId="77777777" w:rsidR="00E32C0D" w:rsidRDefault="00E32C0D" w:rsidP="00E32C0D">
      <w:pPr>
        <w:pStyle w:val="ListParagraph"/>
        <w:widowControl w:val="0"/>
        <w:tabs>
          <w:tab w:val="left" w:pos="1080"/>
        </w:tabs>
        <w:rPr>
          <w:rFonts w:ascii="Arial" w:hAnsi="Arial" w:cs="Arial"/>
          <w:b/>
          <w:bCs/>
        </w:rPr>
      </w:pPr>
    </w:p>
    <w:p w14:paraId="622D4219" w14:textId="3A6808DA" w:rsidR="00E32C0D" w:rsidRDefault="00E32C0D" w:rsidP="00E32C0D">
      <w:pPr>
        <w:pStyle w:val="ListParagraph"/>
        <w:widowControl w:val="0"/>
        <w:tabs>
          <w:tab w:val="left" w:pos="1080"/>
        </w:tabs>
        <w:rPr>
          <w:rFonts w:ascii="Arial" w:hAnsi="Arial" w:cs="Arial"/>
        </w:rPr>
      </w:pPr>
      <w:r w:rsidRPr="009E7835">
        <w:rPr>
          <w:rFonts w:ascii="Arial" w:hAnsi="Arial" w:cs="Arial"/>
        </w:rPr>
        <w:t xml:space="preserve">Senator Wachs explained that because the CSU offers </w:t>
      </w:r>
      <w:r w:rsidR="00D82F52">
        <w:rPr>
          <w:rFonts w:ascii="Arial" w:hAnsi="Arial" w:cs="Arial"/>
        </w:rPr>
        <w:t>an</w:t>
      </w:r>
      <w:r w:rsidRPr="009E7835">
        <w:rPr>
          <w:rFonts w:ascii="Arial" w:hAnsi="Arial" w:cs="Arial"/>
        </w:rPr>
        <w:t xml:space="preserve"> online GE program</w:t>
      </w:r>
      <w:r>
        <w:rPr>
          <w:rFonts w:ascii="Arial" w:hAnsi="Arial" w:cs="Arial"/>
        </w:rPr>
        <w:t xml:space="preserve"> which student can take and then transfer to Cal Poly Pomona, they would not be able to get credit for their GE courses since CPP is designated as “in-person” with WSCUC</w:t>
      </w:r>
      <w:proofErr w:type="gramStart"/>
      <w:r>
        <w:rPr>
          <w:rFonts w:ascii="Arial" w:hAnsi="Arial" w:cs="Arial"/>
        </w:rPr>
        <w:t xml:space="preserve">.  </w:t>
      </w:r>
      <w:proofErr w:type="gramEnd"/>
      <w:r>
        <w:rPr>
          <w:rFonts w:ascii="Arial" w:hAnsi="Arial" w:cs="Arial"/>
        </w:rPr>
        <w:t>To accommodate the online GE program, the campus is considered a “distance education (DE)” university</w:t>
      </w:r>
      <w:proofErr w:type="gramStart"/>
      <w:r>
        <w:rPr>
          <w:rFonts w:ascii="Arial" w:hAnsi="Arial" w:cs="Arial"/>
        </w:rPr>
        <w:t xml:space="preserve">.  </w:t>
      </w:r>
      <w:proofErr w:type="gramEnd"/>
      <w:r>
        <w:rPr>
          <w:rFonts w:ascii="Arial" w:hAnsi="Arial" w:cs="Arial"/>
        </w:rPr>
        <w:t xml:space="preserve"> Even though CPP will be designated as distance education, CPP maintains an in-person identity</w:t>
      </w:r>
      <w:proofErr w:type="gramStart"/>
      <w:r>
        <w:rPr>
          <w:rFonts w:ascii="Arial" w:hAnsi="Arial" w:cs="Arial"/>
        </w:rPr>
        <w:t xml:space="preserve">.  </w:t>
      </w:r>
      <w:proofErr w:type="gramEnd"/>
      <w:r>
        <w:rPr>
          <w:rFonts w:ascii="Arial" w:hAnsi="Arial" w:cs="Arial"/>
        </w:rPr>
        <w:t>The DE designation created a conundrum in terms of offering in-person classes to students who have applied to an in-person university</w:t>
      </w:r>
      <w:proofErr w:type="gramStart"/>
      <w:r>
        <w:rPr>
          <w:rFonts w:ascii="Arial" w:hAnsi="Arial" w:cs="Arial"/>
        </w:rPr>
        <w:t xml:space="preserve">.  </w:t>
      </w:r>
      <w:proofErr w:type="gramEnd"/>
      <w:r>
        <w:rPr>
          <w:rFonts w:ascii="Arial" w:hAnsi="Arial" w:cs="Arial"/>
        </w:rPr>
        <w:t>One of the things learned is that hybrid classes are considered an in-person modality if they meet in-person 50% or more</w:t>
      </w:r>
      <w:proofErr w:type="gramStart"/>
      <w:r>
        <w:rPr>
          <w:rFonts w:ascii="Arial" w:hAnsi="Arial" w:cs="Arial"/>
        </w:rPr>
        <w:t xml:space="preserve">.  </w:t>
      </w:r>
      <w:proofErr w:type="gramEnd"/>
      <w:r>
        <w:rPr>
          <w:rFonts w:ascii="Arial" w:hAnsi="Arial" w:cs="Arial"/>
        </w:rPr>
        <w:t>This report defines hybrid as 50% or more in-person and this allows the university to count hybrid classes as an in-person course</w:t>
      </w:r>
      <w:proofErr w:type="gramStart"/>
      <w:r>
        <w:rPr>
          <w:rFonts w:ascii="Arial" w:hAnsi="Arial" w:cs="Arial"/>
        </w:rPr>
        <w:t xml:space="preserve">.  </w:t>
      </w:r>
      <w:proofErr w:type="gramEnd"/>
    </w:p>
    <w:p w14:paraId="7D4DAC65" w14:textId="77777777" w:rsidR="00A910C6" w:rsidRDefault="00A910C6" w:rsidP="00E32C0D">
      <w:pPr>
        <w:pStyle w:val="ListParagraph"/>
        <w:widowControl w:val="0"/>
        <w:tabs>
          <w:tab w:val="left" w:pos="1080"/>
        </w:tabs>
        <w:rPr>
          <w:rFonts w:ascii="Arial" w:hAnsi="Arial" w:cs="Arial"/>
        </w:rPr>
      </w:pPr>
    </w:p>
    <w:p w14:paraId="27DB8D70" w14:textId="1691EEDE" w:rsidR="00A910C6" w:rsidRDefault="00A910C6" w:rsidP="00E32C0D">
      <w:pPr>
        <w:pStyle w:val="ListParagraph"/>
        <w:widowControl w:val="0"/>
        <w:tabs>
          <w:tab w:val="left" w:pos="1080"/>
        </w:tabs>
        <w:rPr>
          <w:rFonts w:ascii="Arial" w:hAnsi="Arial" w:cs="Arial"/>
        </w:rPr>
      </w:pPr>
      <w:r>
        <w:rPr>
          <w:rFonts w:ascii="Arial" w:hAnsi="Arial" w:cs="Arial"/>
        </w:rPr>
        <w:t xml:space="preserve">Since the first reading, the committee received a detailed set of questions </w:t>
      </w:r>
      <w:r w:rsidR="00EB6917">
        <w:rPr>
          <w:rFonts w:ascii="Arial" w:hAnsi="Arial" w:cs="Arial"/>
        </w:rPr>
        <w:t>about</w:t>
      </w:r>
      <w:r>
        <w:rPr>
          <w:rFonts w:ascii="Arial" w:hAnsi="Arial" w:cs="Arial"/>
        </w:rPr>
        <w:t xml:space="preserve"> the 50% target in the hybrid modality</w:t>
      </w:r>
      <w:r w:rsidR="00E05EEF">
        <w:rPr>
          <w:rFonts w:ascii="Arial" w:hAnsi="Arial" w:cs="Arial"/>
        </w:rPr>
        <w:t xml:space="preserve"> from Senator Kumar</w:t>
      </w:r>
      <w:proofErr w:type="gramStart"/>
      <w:r w:rsidR="00E05EEF">
        <w:rPr>
          <w:rFonts w:ascii="Arial" w:hAnsi="Arial" w:cs="Arial"/>
        </w:rPr>
        <w:t xml:space="preserve">.  </w:t>
      </w:r>
      <w:proofErr w:type="gramEnd"/>
      <w:r w:rsidR="00E05EEF">
        <w:rPr>
          <w:rFonts w:ascii="Arial" w:hAnsi="Arial" w:cs="Arial"/>
        </w:rPr>
        <w:t>Senator Wachs stated that Dr. Massa was kind enough to help with some of the more complicated nuances relating to WSCUC and the Department of Education</w:t>
      </w:r>
      <w:proofErr w:type="gramStart"/>
      <w:r w:rsidR="00E05EEF">
        <w:rPr>
          <w:rFonts w:ascii="Arial" w:hAnsi="Arial" w:cs="Arial"/>
        </w:rPr>
        <w:t xml:space="preserve">.  </w:t>
      </w:r>
      <w:proofErr w:type="gramEnd"/>
    </w:p>
    <w:p w14:paraId="2CCDC726" w14:textId="77777777" w:rsidR="00E05EEF" w:rsidRDefault="00E05EEF" w:rsidP="00E32C0D">
      <w:pPr>
        <w:pStyle w:val="ListParagraph"/>
        <w:widowControl w:val="0"/>
        <w:tabs>
          <w:tab w:val="left" w:pos="1080"/>
        </w:tabs>
        <w:rPr>
          <w:rFonts w:ascii="Arial" w:hAnsi="Arial" w:cs="Arial"/>
        </w:rPr>
      </w:pPr>
    </w:p>
    <w:p w14:paraId="6D5DBEE4" w14:textId="26D03671" w:rsidR="00E05EEF" w:rsidRDefault="00E05EEF" w:rsidP="00E32C0D">
      <w:pPr>
        <w:pStyle w:val="ListParagraph"/>
        <w:widowControl w:val="0"/>
        <w:tabs>
          <w:tab w:val="left" w:pos="1080"/>
        </w:tabs>
        <w:rPr>
          <w:rFonts w:ascii="Arial" w:hAnsi="Arial" w:cs="Arial"/>
        </w:rPr>
      </w:pPr>
      <w:r>
        <w:rPr>
          <w:rFonts w:ascii="Arial" w:hAnsi="Arial" w:cs="Arial"/>
        </w:rPr>
        <w:t xml:space="preserve">Senator Wachs </w:t>
      </w:r>
      <w:r w:rsidR="00305485">
        <w:rPr>
          <w:rFonts w:ascii="Arial" w:hAnsi="Arial" w:cs="Arial"/>
        </w:rPr>
        <w:t xml:space="preserve">mentioned that if there was the need for a designation for a class that meets in-person </w:t>
      </w:r>
      <w:r w:rsidR="00D82F52">
        <w:rPr>
          <w:rFonts w:ascii="Arial" w:hAnsi="Arial" w:cs="Arial"/>
        </w:rPr>
        <w:t xml:space="preserve">less than 50% </w:t>
      </w:r>
      <w:r w:rsidR="00305485">
        <w:rPr>
          <w:rFonts w:ascii="Arial" w:hAnsi="Arial" w:cs="Arial"/>
        </w:rPr>
        <w:t xml:space="preserve">and then online or asynchronous </w:t>
      </w:r>
      <w:r w:rsidR="00D82F52">
        <w:rPr>
          <w:rFonts w:ascii="Arial" w:hAnsi="Arial" w:cs="Arial"/>
        </w:rPr>
        <w:t>for the remainder</w:t>
      </w:r>
      <w:r w:rsidR="00305485">
        <w:rPr>
          <w:rFonts w:ascii="Arial" w:hAnsi="Arial" w:cs="Arial"/>
        </w:rPr>
        <w:t>, a new referral could be submitted</w:t>
      </w:r>
      <w:proofErr w:type="gramStart"/>
      <w:r w:rsidR="00305485">
        <w:rPr>
          <w:rFonts w:ascii="Arial" w:hAnsi="Arial" w:cs="Arial"/>
        </w:rPr>
        <w:t xml:space="preserve">.  </w:t>
      </w:r>
      <w:proofErr w:type="gramEnd"/>
      <w:r w:rsidR="00305485">
        <w:rPr>
          <w:rFonts w:ascii="Arial" w:hAnsi="Arial" w:cs="Arial"/>
        </w:rPr>
        <w:t xml:space="preserve">But after the two informational campus meetings that need </w:t>
      </w:r>
      <w:proofErr w:type="gramStart"/>
      <w:r w:rsidR="00305485">
        <w:rPr>
          <w:rFonts w:ascii="Arial" w:hAnsi="Arial" w:cs="Arial"/>
        </w:rPr>
        <w:t>was not stated</w:t>
      </w:r>
      <w:proofErr w:type="gramEnd"/>
      <w:r w:rsidR="00305485">
        <w:rPr>
          <w:rFonts w:ascii="Arial" w:hAnsi="Arial" w:cs="Arial"/>
        </w:rPr>
        <w:t>.</w:t>
      </w:r>
    </w:p>
    <w:p w14:paraId="4071129C" w14:textId="77777777" w:rsidR="00E32C0D" w:rsidRDefault="00E32C0D" w:rsidP="00E32C0D">
      <w:pPr>
        <w:pStyle w:val="ListParagraph"/>
        <w:widowControl w:val="0"/>
        <w:tabs>
          <w:tab w:val="left" w:pos="1080"/>
        </w:tabs>
        <w:rPr>
          <w:rFonts w:ascii="Arial" w:hAnsi="Arial" w:cs="Arial"/>
        </w:rPr>
      </w:pPr>
    </w:p>
    <w:p w14:paraId="4CE3C629" w14:textId="77777777" w:rsidR="00E32C0D" w:rsidRDefault="00305485" w:rsidP="00850EB7">
      <w:pPr>
        <w:pStyle w:val="ListParagraph"/>
        <w:widowControl w:val="0"/>
        <w:tabs>
          <w:tab w:val="left" w:pos="1080"/>
        </w:tabs>
        <w:rPr>
          <w:rFonts w:ascii="Arial" w:hAnsi="Arial" w:cs="Arial"/>
        </w:rPr>
      </w:pPr>
      <w:r>
        <w:rPr>
          <w:rFonts w:ascii="Arial" w:hAnsi="Arial" w:cs="Arial"/>
        </w:rPr>
        <w:t>One of the biggest changes in the policy is changing the face-to-face wording to in-person</w:t>
      </w:r>
      <w:proofErr w:type="gramStart"/>
      <w:r>
        <w:rPr>
          <w:rFonts w:ascii="Arial" w:hAnsi="Arial" w:cs="Arial"/>
        </w:rPr>
        <w:t xml:space="preserve">.  </w:t>
      </w:r>
      <w:proofErr w:type="gramEnd"/>
      <w:r>
        <w:rPr>
          <w:rFonts w:ascii="Arial" w:hAnsi="Arial" w:cs="Arial"/>
        </w:rPr>
        <w:t xml:space="preserve">There has been </w:t>
      </w:r>
      <w:proofErr w:type="gramStart"/>
      <w:r>
        <w:rPr>
          <w:rFonts w:ascii="Arial" w:hAnsi="Arial" w:cs="Arial"/>
        </w:rPr>
        <w:t>some</w:t>
      </w:r>
      <w:proofErr w:type="gramEnd"/>
      <w:r>
        <w:rPr>
          <w:rFonts w:ascii="Arial" w:hAnsi="Arial" w:cs="Arial"/>
        </w:rPr>
        <w:t xml:space="preserve"> confusion over whether meeting via Zoom is face-to-face and that is why the clarification was needed.</w:t>
      </w:r>
    </w:p>
    <w:p w14:paraId="5935E46A" w14:textId="77777777" w:rsidR="00E32C0D" w:rsidRDefault="00E32C0D" w:rsidP="00850EB7">
      <w:pPr>
        <w:pStyle w:val="ListParagraph"/>
        <w:widowControl w:val="0"/>
        <w:tabs>
          <w:tab w:val="left" w:pos="1080"/>
        </w:tabs>
        <w:rPr>
          <w:rFonts w:ascii="Arial" w:hAnsi="Arial" w:cs="Arial"/>
        </w:rPr>
      </w:pPr>
    </w:p>
    <w:p w14:paraId="0388A854" w14:textId="77777777" w:rsidR="002E43DA" w:rsidRDefault="00E267B7" w:rsidP="00850EB7">
      <w:pPr>
        <w:pStyle w:val="ListParagraph"/>
        <w:widowControl w:val="0"/>
        <w:tabs>
          <w:tab w:val="left" w:pos="1080"/>
        </w:tabs>
        <w:rPr>
          <w:rFonts w:ascii="Arial" w:hAnsi="Arial" w:cs="Arial"/>
        </w:rPr>
      </w:pPr>
      <w:r>
        <w:rPr>
          <w:rFonts w:ascii="Arial" w:hAnsi="Arial" w:cs="Arial"/>
        </w:rPr>
        <w:t>The motion</w:t>
      </w:r>
      <w:r w:rsidRPr="00E267B7">
        <w:rPr>
          <w:rFonts w:ascii="Arial" w:hAnsi="Arial" w:cs="Arial"/>
        </w:rPr>
        <w:t xml:space="preserve"> to adopt AA-004-212, Clarification of Hybrid Modalities Report</w:t>
      </w:r>
      <w:r>
        <w:rPr>
          <w:rFonts w:ascii="Arial" w:hAnsi="Arial" w:cs="Arial"/>
        </w:rPr>
        <w:t>, passed with two (2) NO votes and one (1) abstention.</w:t>
      </w:r>
    </w:p>
    <w:p w14:paraId="2CAE4E9F" w14:textId="77777777" w:rsidR="00850EB7" w:rsidRPr="002A791E" w:rsidRDefault="00850EB7" w:rsidP="00850EB7">
      <w:pPr>
        <w:pStyle w:val="ListParagraph"/>
        <w:widowControl w:val="0"/>
        <w:tabs>
          <w:tab w:val="left" w:pos="1080"/>
        </w:tabs>
        <w:rPr>
          <w:rFonts w:ascii="Arial" w:hAnsi="Arial" w:cs="Arial"/>
        </w:rPr>
      </w:pPr>
    </w:p>
    <w:p w14:paraId="360AF4C4" w14:textId="77777777" w:rsidR="002A791E" w:rsidRPr="00850EB7" w:rsidRDefault="006316C3" w:rsidP="00C163F8">
      <w:pPr>
        <w:pStyle w:val="ListParagraph"/>
        <w:widowControl w:val="0"/>
        <w:numPr>
          <w:ilvl w:val="0"/>
          <w:numId w:val="9"/>
        </w:numPr>
        <w:tabs>
          <w:tab w:val="left" w:pos="1080"/>
        </w:tabs>
        <w:ind w:firstLine="0"/>
        <w:rPr>
          <w:rFonts w:ascii="Arial" w:hAnsi="Arial" w:cs="Arial"/>
        </w:rPr>
      </w:pPr>
      <w:hyperlink r:id="rId35" w:history="1">
        <w:r w:rsidR="002A791E" w:rsidRPr="007E2141">
          <w:rPr>
            <w:rStyle w:val="Hyperlink"/>
            <w:rFonts w:ascii="Arial" w:hAnsi="Arial" w:cs="Arial"/>
          </w:rPr>
          <w:t xml:space="preserve">AA-007-212, Updates Change of Major Policy – </w:t>
        </w:r>
        <w:r w:rsidR="002A791E" w:rsidRPr="007E2141">
          <w:rPr>
            <w:rStyle w:val="Hyperlink"/>
            <w:rFonts w:ascii="Arial" w:hAnsi="Arial" w:cs="Arial"/>
            <w:b/>
            <w:bCs/>
          </w:rPr>
          <w:t>SECOND READING</w:t>
        </w:r>
      </w:hyperlink>
    </w:p>
    <w:p w14:paraId="5D5CD639" w14:textId="77777777" w:rsidR="00850EB7" w:rsidRDefault="00850EB7" w:rsidP="00850EB7">
      <w:pPr>
        <w:pStyle w:val="ListParagraph"/>
        <w:widowControl w:val="0"/>
        <w:tabs>
          <w:tab w:val="left" w:pos="1080"/>
        </w:tabs>
        <w:rPr>
          <w:rFonts w:ascii="Arial" w:hAnsi="Arial" w:cs="Arial"/>
        </w:rPr>
      </w:pPr>
    </w:p>
    <w:p w14:paraId="4D932C70" w14:textId="77777777" w:rsidR="00850EB7" w:rsidRDefault="00850EB7" w:rsidP="00850EB7">
      <w:pPr>
        <w:pStyle w:val="ListParagraph"/>
        <w:widowControl w:val="0"/>
        <w:tabs>
          <w:tab w:val="left" w:pos="1080"/>
        </w:tabs>
        <w:rPr>
          <w:rFonts w:ascii="Arial" w:hAnsi="Arial" w:cs="Arial"/>
        </w:rPr>
      </w:pPr>
      <w:r>
        <w:rPr>
          <w:rFonts w:ascii="Arial" w:hAnsi="Arial" w:cs="Arial"/>
        </w:rPr>
        <w:t xml:space="preserve">The second reading for AA-007-212, Updates Change of Major Policy, is located on the Academic Senate website at </w:t>
      </w:r>
      <w:hyperlink r:id="rId36" w:history="1">
        <w:r w:rsidR="007E2141" w:rsidRPr="0013652C">
          <w:rPr>
            <w:rStyle w:val="Hyperlink"/>
            <w:rFonts w:ascii="Arial" w:hAnsi="Arial" w:cs="Arial"/>
          </w:rPr>
          <w:t>https://academic.cpp.edu/senate/docs/aa007212sr.pdf</w:t>
        </w:r>
      </w:hyperlink>
      <w:r w:rsidR="007E2141">
        <w:rPr>
          <w:rFonts w:ascii="Arial" w:hAnsi="Arial" w:cs="Arial"/>
        </w:rPr>
        <w:t>.</w:t>
      </w:r>
    </w:p>
    <w:p w14:paraId="221C9576" w14:textId="77777777" w:rsidR="006D01F1" w:rsidRDefault="006D01F1" w:rsidP="00850EB7">
      <w:pPr>
        <w:pStyle w:val="ListParagraph"/>
        <w:widowControl w:val="0"/>
        <w:tabs>
          <w:tab w:val="left" w:pos="1080"/>
        </w:tabs>
        <w:rPr>
          <w:rFonts w:ascii="Arial" w:hAnsi="Arial" w:cs="Arial"/>
        </w:rPr>
      </w:pPr>
    </w:p>
    <w:p w14:paraId="3D9EA25D" w14:textId="77777777" w:rsidR="006D01F1" w:rsidRDefault="006D01F1" w:rsidP="00850EB7">
      <w:pPr>
        <w:pStyle w:val="ListParagraph"/>
        <w:widowControl w:val="0"/>
        <w:tabs>
          <w:tab w:val="left" w:pos="1080"/>
        </w:tabs>
        <w:rPr>
          <w:rFonts w:ascii="Arial" w:hAnsi="Arial" w:cs="Arial"/>
        </w:rPr>
      </w:pPr>
      <w:r>
        <w:rPr>
          <w:rFonts w:ascii="Arial" w:hAnsi="Arial" w:cs="Arial"/>
        </w:rPr>
        <w:t>Senator Wachs presented the report.</w:t>
      </w:r>
    </w:p>
    <w:p w14:paraId="09C7A31A" w14:textId="77777777" w:rsidR="00F02096" w:rsidRDefault="00F02096" w:rsidP="00850EB7">
      <w:pPr>
        <w:pStyle w:val="ListParagraph"/>
        <w:widowControl w:val="0"/>
        <w:tabs>
          <w:tab w:val="left" w:pos="1080"/>
        </w:tabs>
        <w:rPr>
          <w:rFonts w:ascii="Arial" w:hAnsi="Arial" w:cs="Arial"/>
        </w:rPr>
      </w:pPr>
    </w:p>
    <w:p w14:paraId="4AC8E3B4" w14:textId="77777777" w:rsidR="00F02096" w:rsidRDefault="00F02096" w:rsidP="00850EB7">
      <w:pPr>
        <w:pStyle w:val="ListParagraph"/>
        <w:widowControl w:val="0"/>
        <w:tabs>
          <w:tab w:val="left" w:pos="1080"/>
        </w:tabs>
        <w:rPr>
          <w:rFonts w:ascii="Arial" w:hAnsi="Arial" w:cs="Arial"/>
        </w:rPr>
      </w:pPr>
      <w:r>
        <w:rPr>
          <w:rFonts w:ascii="Arial" w:hAnsi="Arial" w:cs="Arial"/>
        </w:rPr>
        <w:t>M/s to adopt AA-007-212, Updates Change of Major Policy.</w:t>
      </w:r>
    </w:p>
    <w:p w14:paraId="17D44044" w14:textId="77777777" w:rsidR="006D01F1" w:rsidRDefault="006D01F1" w:rsidP="00850EB7">
      <w:pPr>
        <w:pStyle w:val="ListParagraph"/>
        <w:widowControl w:val="0"/>
        <w:tabs>
          <w:tab w:val="left" w:pos="1080"/>
        </w:tabs>
        <w:rPr>
          <w:rFonts w:ascii="Arial" w:hAnsi="Arial" w:cs="Arial"/>
        </w:rPr>
      </w:pPr>
    </w:p>
    <w:p w14:paraId="44B23C4E" w14:textId="77777777" w:rsidR="006D01F1" w:rsidRPr="006D01F1" w:rsidRDefault="006D01F1" w:rsidP="00850EB7">
      <w:pPr>
        <w:pStyle w:val="ListParagraph"/>
        <w:widowControl w:val="0"/>
        <w:tabs>
          <w:tab w:val="left" w:pos="1080"/>
        </w:tabs>
        <w:rPr>
          <w:rFonts w:ascii="Arial" w:hAnsi="Arial" w:cs="Arial"/>
          <w:b/>
          <w:bCs/>
        </w:rPr>
      </w:pPr>
      <w:r w:rsidRPr="006D01F1">
        <w:rPr>
          <w:rFonts w:ascii="Arial" w:hAnsi="Arial" w:cs="Arial"/>
          <w:b/>
          <w:bCs/>
        </w:rPr>
        <w:t>RECOMMENDATION:</w:t>
      </w:r>
    </w:p>
    <w:p w14:paraId="04C060BE" w14:textId="77777777" w:rsidR="00BD1CED" w:rsidRDefault="00BD1CED" w:rsidP="00850EB7">
      <w:pPr>
        <w:pStyle w:val="ListParagraph"/>
        <w:widowControl w:val="0"/>
        <w:tabs>
          <w:tab w:val="left" w:pos="1080"/>
        </w:tabs>
        <w:rPr>
          <w:rFonts w:ascii="Arial" w:hAnsi="Arial" w:cs="Arial"/>
        </w:rPr>
      </w:pPr>
    </w:p>
    <w:p w14:paraId="634C1BC8" w14:textId="1B7CB82A" w:rsidR="00D80E07" w:rsidRDefault="006D01F1" w:rsidP="00850EB7">
      <w:pPr>
        <w:pStyle w:val="ListParagraph"/>
        <w:widowControl w:val="0"/>
        <w:tabs>
          <w:tab w:val="left" w:pos="1080"/>
        </w:tabs>
        <w:rPr>
          <w:rFonts w:ascii="Arial" w:hAnsi="Arial" w:cs="Arial"/>
        </w:rPr>
      </w:pPr>
      <w:r>
        <w:rPr>
          <w:rFonts w:ascii="Arial" w:hAnsi="Arial" w:cs="Arial"/>
        </w:rPr>
        <w:t xml:space="preserve">The Academic Affairs Committee recommends </w:t>
      </w:r>
      <w:r w:rsidR="00EB6917">
        <w:rPr>
          <w:rFonts w:ascii="Arial" w:hAnsi="Arial" w:cs="Arial"/>
        </w:rPr>
        <w:t xml:space="preserve">the </w:t>
      </w:r>
      <w:r>
        <w:rPr>
          <w:rFonts w:ascii="Arial" w:hAnsi="Arial" w:cs="Arial"/>
        </w:rPr>
        <w:t>adoption of the following policies:</w:t>
      </w:r>
    </w:p>
    <w:p w14:paraId="79D2C1C9" w14:textId="77777777" w:rsidR="006D01F1" w:rsidRDefault="006D01F1" w:rsidP="00850EB7">
      <w:pPr>
        <w:pStyle w:val="ListParagraph"/>
        <w:widowControl w:val="0"/>
        <w:tabs>
          <w:tab w:val="left" w:pos="1080"/>
        </w:tabs>
        <w:rPr>
          <w:rFonts w:ascii="Arial" w:hAnsi="Arial" w:cs="Arial"/>
        </w:rPr>
      </w:pPr>
    </w:p>
    <w:p w14:paraId="25613F12" w14:textId="77777777" w:rsidR="00BD1CED" w:rsidRPr="00FB40B0" w:rsidRDefault="00BD1CED" w:rsidP="00BD1CED">
      <w:pPr>
        <w:jc w:val="center"/>
        <w:rPr>
          <w:b/>
        </w:rPr>
      </w:pPr>
      <w:r w:rsidRPr="00FB40B0">
        <w:rPr>
          <w:b/>
        </w:rPr>
        <w:t>CALIFORNIA STATE POLYTECHNIC UNIVERSITY, POMONA</w:t>
      </w:r>
    </w:p>
    <w:p w14:paraId="1EBD638B" w14:textId="77777777" w:rsidR="00BD1CED" w:rsidRDefault="00BD1CED" w:rsidP="00BD1CED">
      <w:pPr>
        <w:jc w:val="center"/>
        <w:rPr>
          <w:b/>
        </w:rPr>
      </w:pPr>
      <w:r w:rsidRPr="00FB40B0">
        <w:rPr>
          <w:b/>
        </w:rPr>
        <w:t>POLICY NO: 14</w:t>
      </w:r>
      <w:r>
        <w:rPr>
          <w:b/>
        </w:rPr>
        <w:t>44</w:t>
      </w:r>
    </w:p>
    <w:p w14:paraId="62A08258" w14:textId="77777777" w:rsidR="00BD1CED" w:rsidRDefault="00BD1CED" w:rsidP="00BD1CED">
      <w:pPr>
        <w:jc w:val="center"/>
        <w:rPr>
          <w:b/>
        </w:rPr>
      </w:pPr>
      <w:r w:rsidRPr="00F726E9">
        <w:rPr>
          <w:b/>
        </w:rPr>
        <w:t>CHANGE OF MAJOR AND DOUBLE MAJORS</w:t>
      </w:r>
    </w:p>
    <w:p w14:paraId="42B5424F" w14:textId="77777777" w:rsidR="00BD1CED" w:rsidRDefault="00BD1CED" w:rsidP="00BD1CED">
      <w:pPr>
        <w:jc w:val="center"/>
        <w:rPr>
          <w:b/>
        </w:rPr>
      </w:pPr>
    </w:p>
    <w:p w14:paraId="3EBDB075" w14:textId="77777777" w:rsidR="00BD1CED" w:rsidRDefault="00BD1CED" w:rsidP="00C163F8">
      <w:pPr>
        <w:pStyle w:val="ListParagraph"/>
        <w:numPr>
          <w:ilvl w:val="0"/>
          <w:numId w:val="12"/>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Major Declaration</w:t>
      </w:r>
    </w:p>
    <w:p w14:paraId="0E275797" w14:textId="77777777" w:rsidR="00BD1CED" w:rsidRDefault="00BD1CED" w:rsidP="00BD1CED">
      <w:pPr>
        <w:ind w:left="1080" w:hanging="360"/>
      </w:pPr>
    </w:p>
    <w:p w14:paraId="16580297" w14:textId="77777777" w:rsidR="00BD1CED" w:rsidRDefault="00BD1CED" w:rsidP="00C163F8">
      <w:pPr>
        <w:pStyle w:val="ListParagraph"/>
        <w:numPr>
          <w:ilvl w:val="0"/>
          <w:numId w:val="13"/>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 xml:space="preserve">Undergraduate students who have entered the </w:t>
      </w:r>
      <w:r>
        <w:rPr>
          <w:rFonts w:ascii="Times New Roman" w:eastAsia="Times New Roman" w:hAnsi="Times New Roman"/>
          <w:sz w:val="24"/>
          <w:szCs w:val="24"/>
        </w:rPr>
        <w:t>U</w:t>
      </w:r>
      <w:r w:rsidRPr="00F726E9">
        <w:rPr>
          <w:rFonts w:ascii="Times New Roman" w:eastAsia="Times New Roman" w:hAnsi="Times New Roman"/>
          <w:sz w:val="24"/>
          <w:szCs w:val="24"/>
        </w:rPr>
        <w:t>niversity with an undeclared major should visit</w:t>
      </w:r>
      <w:r>
        <w:rPr>
          <w:rFonts w:ascii="Times New Roman" w:eastAsia="Times New Roman" w:hAnsi="Times New Roman"/>
          <w:sz w:val="24"/>
          <w:szCs w:val="24"/>
        </w:rPr>
        <w:t xml:space="preserve"> </w:t>
      </w:r>
      <w:r w:rsidRPr="00F726E9">
        <w:rPr>
          <w:rFonts w:ascii="Times New Roman" w:eastAsia="Times New Roman" w:hAnsi="Times New Roman"/>
          <w:sz w:val="24"/>
          <w:szCs w:val="24"/>
        </w:rPr>
        <w:t>the Office of Student Success</w:t>
      </w:r>
      <w:r>
        <w:rPr>
          <w:rFonts w:ascii="Times New Roman" w:eastAsia="Times New Roman" w:hAnsi="Times New Roman"/>
          <w:sz w:val="24"/>
          <w:szCs w:val="24"/>
        </w:rPr>
        <w:t>, Equity, and Innovation</w:t>
      </w:r>
      <w:r w:rsidRPr="00F726E9">
        <w:rPr>
          <w:rFonts w:ascii="Times New Roman" w:eastAsia="Times New Roman" w:hAnsi="Times New Roman"/>
          <w:sz w:val="24"/>
          <w:szCs w:val="24"/>
        </w:rPr>
        <w:t xml:space="preserve"> (OSS</w:t>
      </w:r>
      <w:r>
        <w:rPr>
          <w:rFonts w:ascii="Times New Roman" w:eastAsia="Times New Roman" w:hAnsi="Times New Roman"/>
          <w:sz w:val="24"/>
          <w:szCs w:val="24"/>
        </w:rPr>
        <w:t>EI</w:t>
      </w:r>
      <w:r w:rsidRPr="00F726E9">
        <w:rPr>
          <w:rFonts w:ascii="Times New Roman" w:eastAsia="Times New Roman" w:hAnsi="Times New Roman"/>
          <w:sz w:val="24"/>
          <w:szCs w:val="24"/>
        </w:rPr>
        <w:t xml:space="preserve">) website for departmental requirements </w:t>
      </w:r>
      <w:r>
        <w:rPr>
          <w:rFonts w:ascii="Times New Roman" w:eastAsia="Times New Roman" w:hAnsi="Times New Roman"/>
          <w:sz w:val="24"/>
          <w:szCs w:val="24"/>
        </w:rPr>
        <w:t xml:space="preserve">declaring a </w:t>
      </w:r>
      <w:r w:rsidRPr="00F726E9">
        <w:rPr>
          <w:rFonts w:ascii="Times New Roman" w:eastAsia="Times New Roman" w:hAnsi="Times New Roman"/>
          <w:sz w:val="24"/>
          <w:szCs w:val="24"/>
        </w:rPr>
        <w:t>major.</w:t>
      </w:r>
    </w:p>
    <w:p w14:paraId="49682050" w14:textId="77777777" w:rsidR="00BD1CED" w:rsidRDefault="00BD1CED" w:rsidP="00C163F8">
      <w:pPr>
        <w:pStyle w:val="ListParagraph"/>
        <w:numPr>
          <w:ilvl w:val="0"/>
          <w:numId w:val="13"/>
        </w:numPr>
        <w:ind w:left="1080"/>
        <w:contextualSpacing/>
        <w:rPr>
          <w:rFonts w:ascii="Times New Roman" w:eastAsia="Times New Roman" w:hAnsi="Times New Roman"/>
          <w:sz w:val="24"/>
          <w:szCs w:val="24"/>
        </w:rPr>
      </w:pPr>
      <w:r w:rsidRPr="00F705A4">
        <w:rPr>
          <w:rFonts w:ascii="Times New Roman" w:eastAsia="Times New Roman" w:hAnsi="Times New Roman"/>
          <w:sz w:val="24"/>
          <w:szCs w:val="24"/>
        </w:rPr>
        <w:t xml:space="preserve">Students </w:t>
      </w:r>
      <w:proofErr w:type="gramStart"/>
      <w:r w:rsidRPr="00F705A4">
        <w:rPr>
          <w:rFonts w:ascii="Times New Roman" w:eastAsia="Times New Roman" w:hAnsi="Times New Roman"/>
          <w:sz w:val="24"/>
          <w:szCs w:val="24"/>
        </w:rPr>
        <w:t>are encouraged</w:t>
      </w:r>
      <w:proofErr w:type="gramEnd"/>
      <w:r w:rsidRPr="00F705A4">
        <w:rPr>
          <w:rFonts w:ascii="Times New Roman" w:eastAsia="Times New Roman" w:hAnsi="Times New Roman"/>
          <w:sz w:val="24"/>
          <w:szCs w:val="24"/>
        </w:rPr>
        <w:t xml:space="preserve"> to visit college advising centers and seek out department advising before changing or declaring a major.</w:t>
      </w:r>
    </w:p>
    <w:p w14:paraId="3AAC8583" w14:textId="77777777" w:rsidR="00BD1CED" w:rsidRDefault="00BD1CED" w:rsidP="00C163F8">
      <w:pPr>
        <w:pStyle w:val="ListParagraph"/>
        <w:numPr>
          <w:ilvl w:val="0"/>
          <w:numId w:val="13"/>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 xml:space="preserve">Academic advising </w:t>
      </w:r>
      <w:r>
        <w:rPr>
          <w:rFonts w:ascii="Times New Roman" w:eastAsia="Times New Roman" w:hAnsi="Times New Roman"/>
          <w:sz w:val="24"/>
          <w:szCs w:val="24"/>
        </w:rPr>
        <w:t xml:space="preserve">for </w:t>
      </w:r>
      <w:r w:rsidRPr="00276533">
        <w:rPr>
          <w:rFonts w:ascii="Times New Roman" w:eastAsia="Times New Roman" w:hAnsi="Times New Roman"/>
          <w:sz w:val="24"/>
          <w:szCs w:val="24"/>
        </w:rPr>
        <w:t xml:space="preserve">undeclared major </w:t>
      </w:r>
      <w:proofErr w:type="gramStart"/>
      <w:r w:rsidRPr="00F726E9">
        <w:rPr>
          <w:rFonts w:ascii="Times New Roman" w:eastAsia="Times New Roman" w:hAnsi="Times New Roman"/>
          <w:sz w:val="24"/>
          <w:szCs w:val="24"/>
        </w:rPr>
        <w:t>is required</w:t>
      </w:r>
      <w:proofErr w:type="gramEnd"/>
      <w:r w:rsidRPr="00F726E9">
        <w:rPr>
          <w:rFonts w:ascii="Times New Roman" w:eastAsia="Times New Roman" w:hAnsi="Times New Roman"/>
          <w:sz w:val="24"/>
          <w:szCs w:val="24"/>
        </w:rPr>
        <w:t xml:space="preserve"> each term so that major declaration decisions are well-informed</w:t>
      </w:r>
      <w:r>
        <w:rPr>
          <w:rFonts w:ascii="Times New Roman" w:eastAsia="Times New Roman" w:hAnsi="Times New Roman"/>
          <w:sz w:val="24"/>
          <w:szCs w:val="24"/>
        </w:rPr>
        <w:t xml:space="preserve">, </w:t>
      </w:r>
      <w:r w:rsidRPr="00F726E9">
        <w:rPr>
          <w:rFonts w:ascii="Times New Roman" w:eastAsia="Times New Roman" w:hAnsi="Times New Roman"/>
          <w:sz w:val="24"/>
          <w:szCs w:val="24"/>
        </w:rPr>
        <w:t>and additional time and units to completing the degree are minimized.</w:t>
      </w:r>
    </w:p>
    <w:p w14:paraId="078AD460" w14:textId="77777777" w:rsidR="00BD1CED" w:rsidRDefault="00BD1CED" w:rsidP="00C163F8">
      <w:pPr>
        <w:pStyle w:val="ListParagraph"/>
        <w:numPr>
          <w:ilvl w:val="0"/>
          <w:numId w:val="13"/>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lastRenderedPageBreak/>
        <w:t>Students cannot change from a major to undeclared major status.</w:t>
      </w:r>
    </w:p>
    <w:p w14:paraId="74021BEC" w14:textId="77777777" w:rsidR="00BD1CED" w:rsidRDefault="00BD1CED" w:rsidP="00C163F8">
      <w:pPr>
        <w:pStyle w:val="ListParagraph"/>
        <w:numPr>
          <w:ilvl w:val="0"/>
          <w:numId w:val="13"/>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Undergraduate students declaring a major for the first time must submit a Change of Major or</w:t>
      </w:r>
      <w:r>
        <w:rPr>
          <w:rFonts w:ascii="Times New Roman" w:eastAsia="Times New Roman" w:hAnsi="Times New Roman"/>
          <w:sz w:val="24"/>
          <w:szCs w:val="24"/>
        </w:rPr>
        <w:t xml:space="preserve"> </w:t>
      </w:r>
      <w:r w:rsidRPr="00F726E9">
        <w:rPr>
          <w:rFonts w:ascii="Times New Roman" w:eastAsia="Times New Roman" w:hAnsi="Times New Roman"/>
          <w:sz w:val="24"/>
          <w:szCs w:val="24"/>
        </w:rPr>
        <w:t>Option form via the Registrar's Office’s website. The student will receive an electronic</w:t>
      </w:r>
      <w:r>
        <w:rPr>
          <w:rFonts w:ascii="Times New Roman" w:eastAsia="Times New Roman" w:hAnsi="Times New Roman"/>
          <w:sz w:val="24"/>
          <w:szCs w:val="24"/>
        </w:rPr>
        <w:t xml:space="preserve"> </w:t>
      </w:r>
      <w:r w:rsidRPr="00F726E9">
        <w:rPr>
          <w:rFonts w:ascii="Times New Roman" w:eastAsia="Times New Roman" w:hAnsi="Times New Roman"/>
          <w:sz w:val="24"/>
          <w:szCs w:val="24"/>
        </w:rPr>
        <w:t>notification when the chair of the department offering the intended major approves or denies</w:t>
      </w:r>
      <w:r>
        <w:rPr>
          <w:rFonts w:ascii="Times New Roman" w:eastAsia="Times New Roman" w:hAnsi="Times New Roman"/>
          <w:sz w:val="24"/>
          <w:szCs w:val="24"/>
        </w:rPr>
        <w:t xml:space="preserve"> </w:t>
      </w:r>
      <w:r w:rsidRPr="00F726E9">
        <w:rPr>
          <w:rFonts w:ascii="Times New Roman" w:eastAsia="Times New Roman" w:hAnsi="Times New Roman"/>
          <w:sz w:val="24"/>
          <w:szCs w:val="24"/>
        </w:rPr>
        <w:t>the request.</w:t>
      </w:r>
    </w:p>
    <w:p w14:paraId="0FF61DA8" w14:textId="77777777" w:rsidR="00BD1CED" w:rsidRDefault="00BD1CED" w:rsidP="00BD1CED">
      <w:pPr>
        <w:ind w:left="1080" w:hanging="360"/>
      </w:pPr>
    </w:p>
    <w:p w14:paraId="6FDC5F50" w14:textId="77777777" w:rsidR="00BD1CED" w:rsidRDefault="00BD1CED" w:rsidP="00BD1CED">
      <w:pPr>
        <w:ind w:left="1080" w:hanging="360"/>
      </w:pPr>
    </w:p>
    <w:p w14:paraId="7441837C" w14:textId="77777777" w:rsidR="00BD1CED" w:rsidRPr="00F726E9" w:rsidRDefault="00BD1CED" w:rsidP="00BD1CED">
      <w:pPr>
        <w:ind w:left="1080" w:hanging="360"/>
      </w:pPr>
      <w:r>
        <w:t xml:space="preserve">2.0 </w:t>
      </w:r>
      <w:r w:rsidRPr="00F726E9">
        <w:t>Change of Major:</w:t>
      </w:r>
    </w:p>
    <w:p w14:paraId="105E1CF8" w14:textId="77777777" w:rsidR="00BD1CED" w:rsidRDefault="00BD1CED" w:rsidP="00BD1CED">
      <w:pPr>
        <w:ind w:left="1080" w:hanging="360"/>
      </w:pPr>
      <w:r w:rsidRPr="00F726E9">
        <w:t>All policies related to major declaration apply to students wanting to change majors. Additionally, the</w:t>
      </w:r>
      <w:r>
        <w:t xml:space="preserve"> </w:t>
      </w:r>
      <w:r w:rsidRPr="00F726E9">
        <w:t>following policies apply:</w:t>
      </w:r>
    </w:p>
    <w:p w14:paraId="0589FF62" w14:textId="77777777" w:rsidR="00BD1CED" w:rsidRDefault="00BD1CED" w:rsidP="00C163F8">
      <w:pPr>
        <w:pStyle w:val="ListParagraph"/>
        <w:numPr>
          <w:ilvl w:val="0"/>
          <w:numId w:val="14"/>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Students wishing to change from one-degree program to another should visit the Office of Student Success website for departmental requirements for change of major</w:t>
      </w:r>
      <w:r>
        <w:rPr>
          <w:rFonts w:ascii="Times New Roman" w:eastAsia="Times New Roman" w:hAnsi="Times New Roman"/>
          <w:sz w:val="24"/>
          <w:szCs w:val="24"/>
        </w:rPr>
        <w:t xml:space="preserve"> </w:t>
      </w:r>
      <w:r w:rsidRPr="00F726E9">
        <w:rPr>
          <w:rFonts w:ascii="Times New Roman" w:eastAsia="Times New Roman" w:hAnsi="Times New Roman"/>
          <w:sz w:val="24"/>
          <w:szCs w:val="24"/>
        </w:rPr>
        <w:t>requirements. Students enrolled under certain laws must obtain approval by the Veterans Administration</w:t>
      </w:r>
      <w:r>
        <w:rPr>
          <w:rFonts w:ascii="Times New Roman" w:eastAsia="Times New Roman" w:hAnsi="Times New Roman"/>
          <w:sz w:val="24"/>
          <w:szCs w:val="24"/>
        </w:rPr>
        <w:t xml:space="preserve"> </w:t>
      </w:r>
      <w:r w:rsidRPr="00F726E9">
        <w:rPr>
          <w:rFonts w:ascii="Times New Roman" w:eastAsia="Times New Roman" w:hAnsi="Times New Roman"/>
          <w:sz w:val="24"/>
          <w:szCs w:val="24"/>
        </w:rPr>
        <w:t xml:space="preserve">before a change of major can </w:t>
      </w:r>
      <w:proofErr w:type="gramStart"/>
      <w:r w:rsidRPr="00F726E9">
        <w:rPr>
          <w:rFonts w:ascii="Times New Roman" w:eastAsia="Times New Roman" w:hAnsi="Times New Roman"/>
          <w:sz w:val="24"/>
          <w:szCs w:val="24"/>
        </w:rPr>
        <w:t>be made</w:t>
      </w:r>
      <w:proofErr w:type="gramEnd"/>
      <w:r w:rsidRPr="00F726E9">
        <w:rPr>
          <w:rFonts w:ascii="Times New Roman" w:eastAsia="Times New Roman" w:hAnsi="Times New Roman"/>
          <w:sz w:val="24"/>
          <w:szCs w:val="24"/>
        </w:rPr>
        <w:t>.</w:t>
      </w:r>
    </w:p>
    <w:p w14:paraId="1A17094D" w14:textId="77777777" w:rsidR="00BD1CED" w:rsidRDefault="00BD1CED" w:rsidP="00C163F8">
      <w:pPr>
        <w:pStyle w:val="ListParagraph"/>
        <w:numPr>
          <w:ilvl w:val="0"/>
          <w:numId w:val="14"/>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 xml:space="preserve">International students </w:t>
      </w:r>
      <w:proofErr w:type="gramStart"/>
      <w:r w:rsidRPr="00F726E9">
        <w:rPr>
          <w:rFonts w:ascii="Times New Roman" w:eastAsia="Times New Roman" w:hAnsi="Times New Roman"/>
          <w:sz w:val="24"/>
          <w:szCs w:val="24"/>
        </w:rPr>
        <w:t>are required</w:t>
      </w:r>
      <w:proofErr w:type="gramEnd"/>
      <w:r w:rsidRPr="00F726E9">
        <w:rPr>
          <w:rFonts w:ascii="Times New Roman" w:eastAsia="Times New Roman" w:hAnsi="Times New Roman"/>
          <w:sz w:val="24"/>
          <w:szCs w:val="24"/>
        </w:rPr>
        <w:t xml:space="preserve"> to notify the International Student Advisor after changing</w:t>
      </w:r>
      <w:r>
        <w:rPr>
          <w:rFonts w:ascii="Times New Roman" w:eastAsia="Times New Roman" w:hAnsi="Times New Roman"/>
          <w:sz w:val="24"/>
          <w:szCs w:val="24"/>
        </w:rPr>
        <w:t xml:space="preserve"> </w:t>
      </w:r>
      <w:r w:rsidRPr="00F726E9">
        <w:rPr>
          <w:rFonts w:ascii="Times New Roman" w:eastAsia="Times New Roman" w:hAnsi="Times New Roman"/>
          <w:sz w:val="24"/>
          <w:szCs w:val="24"/>
        </w:rPr>
        <w:t>majors so that the student's immigration document can be updated.</w:t>
      </w:r>
    </w:p>
    <w:p w14:paraId="00CC9961" w14:textId="77777777" w:rsidR="00BD1CED" w:rsidRDefault="00BD1CED" w:rsidP="00C163F8">
      <w:pPr>
        <w:pStyle w:val="ListParagraph"/>
        <w:numPr>
          <w:ilvl w:val="0"/>
          <w:numId w:val="14"/>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 xml:space="preserve">Academic and career advising </w:t>
      </w:r>
      <w:proofErr w:type="gramStart"/>
      <w:r w:rsidRPr="00F726E9">
        <w:rPr>
          <w:rFonts w:ascii="Times New Roman" w:eastAsia="Times New Roman" w:hAnsi="Times New Roman"/>
          <w:sz w:val="24"/>
          <w:szCs w:val="24"/>
        </w:rPr>
        <w:t>are strongly advised</w:t>
      </w:r>
      <w:proofErr w:type="gramEnd"/>
      <w:r w:rsidRPr="00F726E9">
        <w:rPr>
          <w:rFonts w:ascii="Times New Roman" w:eastAsia="Times New Roman" w:hAnsi="Times New Roman"/>
          <w:sz w:val="24"/>
          <w:szCs w:val="24"/>
        </w:rPr>
        <w:t xml:space="preserve"> so that change of major decisions are well-informed</w:t>
      </w:r>
      <w:r>
        <w:rPr>
          <w:rFonts w:ascii="Times New Roman" w:eastAsia="Times New Roman" w:hAnsi="Times New Roman"/>
          <w:sz w:val="24"/>
          <w:szCs w:val="24"/>
        </w:rPr>
        <w:t>,</w:t>
      </w:r>
      <w:r w:rsidRPr="00F726E9">
        <w:rPr>
          <w:rFonts w:ascii="Times New Roman" w:eastAsia="Times New Roman" w:hAnsi="Times New Roman"/>
          <w:sz w:val="24"/>
          <w:szCs w:val="24"/>
        </w:rPr>
        <w:t xml:space="preserve"> and additional time and units to completing the degree are minimized.</w:t>
      </w:r>
    </w:p>
    <w:p w14:paraId="4424DFE0" w14:textId="77777777" w:rsidR="00BD1CED" w:rsidRPr="00F726E9" w:rsidRDefault="00BD1CED" w:rsidP="00C163F8">
      <w:pPr>
        <w:pStyle w:val="ListParagraph"/>
        <w:numPr>
          <w:ilvl w:val="0"/>
          <w:numId w:val="14"/>
        </w:numPr>
        <w:ind w:left="1080"/>
        <w:contextualSpacing/>
        <w:rPr>
          <w:rFonts w:ascii="Times New Roman" w:eastAsia="Times New Roman" w:hAnsi="Times New Roman"/>
          <w:sz w:val="24"/>
          <w:szCs w:val="24"/>
        </w:rPr>
      </w:pPr>
      <w:r w:rsidRPr="00F726E9">
        <w:rPr>
          <w:rFonts w:ascii="Times New Roman" w:eastAsia="Times New Roman" w:hAnsi="Times New Roman"/>
          <w:sz w:val="24"/>
          <w:szCs w:val="24"/>
        </w:rPr>
        <w:t>Students changing from one-degree program to another must submit a Change of Major or Option Form via the Registrar's Office’s website. The student will receive an electronic notification when the chair of the department offering the intended major approves or denies</w:t>
      </w:r>
      <w:r>
        <w:rPr>
          <w:rFonts w:ascii="Times New Roman" w:eastAsia="Times New Roman" w:hAnsi="Times New Roman"/>
          <w:sz w:val="24"/>
          <w:szCs w:val="24"/>
        </w:rPr>
        <w:t xml:space="preserve"> </w:t>
      </w:r>
      <w:r w:rsidRPr="00F726E9">
        <w:rPr>
          <w:rFonts w:ascii="Times New Roman" w:eastAsia="Times New Roman" w:hAnsi="Times New Roman"/>
          <w:sz w:val="24"/>
          <w:szCs w:val="24"/>
        </w:rPr>
        <w:t>the request.</w:t>
      </w:r>
    </w:p>
    <w:p w14:paraId="55AD72B6" w14:textId="77777777" w:rsidR="00BD1CED" w:rsidRDefault="00BD1CED" w:rsidP="00BD1CED">
      <w:pPr>
        <w:ind w:left="1080" w:hanging="360"/>
      </w:pPr>
    </w:p>
    <w:p w14:paraId="7A16895B" w14:textId="77777777" w:rsidR="00BD1CED" w:rsidRPr="00F726E9" w:rsidRDefault="00BD1CED" w:rsidP="00BD1CED">
      <w:pPr>
        <w:ind w:left="1080" w:hanging="360"/>
      </w:pPr>
      <w:r>
        <w:t xml:space="preserve">3.0 </w:t>
      </w:r>
      <w:r w:rsidRPr="00F726E9">
        <w:t>Change of Major and Major Declaration Requirements</w:t>
      </w:r>
    </w:p>
    <w:p w14:paraId="4DA04EB6" w14:textId="77777777" w:rsidR="00BD1CED" w:rsidRPr="00F726E9" w:rsidRDefault="00BD1CED" w:rsidP="00BD1CED">
      <w:pPr>
        <w:ind w:left="1080" w:hanging="360"/>
      </w:pPr>
      <w:r w:rsidRPr="00F726E9">
        <w:t>Students must have a</w:t>
      </w:r>
      <w:r>
        <w:t xml:space="preserve"> </w:t>
      </w:r>
      <w:r w:rsidRPr="00276533">
        <w:t>Cal Poly Pomona</w:t>
      </w:r>
      <w:r w:rsidRPr="00F726E9">
        <w:t xml:space="preserve"> </w:t>
      </w:r>
      <w:r>
        <w:t>(</w:t>
      </w:r>
      <w:r w:rsidRPr="00F726E9">
        <w:t>CPP</w:t>
      </w:r>
      <w:r>
        <w:t xml:space="preserve">) </w:t>
      </w:r>
      <w:r w:rsidRPr="00126D8F">
        <w:t>grade point average</w:t>
      </w:r>
      <w:r w:rsidRPr="00F726E9">
        <w:t xml:space="preserve"> of at least a 2.0 to declare their major or change their major.</w:t>
      </w:r>
      <w:r>
        <w:t xml:space="preserve"> </w:t>
      </w:r>
      <w:r w:rsidRPr="00F726E9">
        <w:t>Additionally, students changing their major are subject to the</w:t>
      </w:r>
      <w:r>
        <w:t xml:space="preserve"> eligibility requirements for that</w:t>
      </w:r>
      <w:r w:rsidRPr="00F726E9">
        <w:t xml:space="preserve"> major/ minor requirements</w:t>
      </w:r>
      <w:r>
        <w:t xml:space="preserve"> that aligns with their term of admission to CPP</w:t>
      </w:r>
      <w:r w:rsidRPr="00F726E9">
        <w:t xml:space="preserve">. </w:t>
      </w:r>
      <w:r>
        <w:t>A change</w:t>
      </w:r>
      <w:r w:rsidRPr="00F726E9">
        <w:t xml:space="preserve"> </w:t>
      </w:r>
      <w:r>
        <w:t>in major</w:t>
      </w:r>
      <w:r w:rsidRPr="00F726E9">
        <w:t xml:space="preserve"> shall not in any way change the student's</w:t>
      </w:r>
      <w:r>
        <w:t xml:space="preserve"> </w:t>
      </w:r>
      <w:r w:rsidRPr="00F726E9">
        <w:t>academic standing, nor shall it constitute a break in continuous enrollment.</w:t>
      </w:r>
    </w:p>
    <w:p w14:paraId="19F87044" w14:textId="77777777" w:rsidR="00BD1CED" w:rsidRDefault="00BD1CED" w:rsidP="00C163F8">
      <w:pPr>
        <w:pStyle w:val="ListParagraph"/>
        <w:numPr>
          <w:ilvl w:val="1"/>
          <w:numId w:val="15"/>
        </w:numPr>
        <w:contextualSpacing/>
        <w:rPr>
          <w:rFonts w:ascii="Times New Roman" w:eastAsia="Times New Roman" w:hAnsi="Times New Roman"/>
          <w:sz w:val="24"/>
          <w:szCs w:val="24"/>
        </w:rPr>
      </w:pPr>
      <w:r w:rsidRPr="00766581">
        <w:rPr>
          <w:rFonts w:ascii="Times New Roman" w:eastAsia="Times New Roman" w:hAnsi="Times New Roman"/>
          <w:sz w:val="24"/>
          <w:szCs w:val="24"/>
        </w:rPr>
        <w:t>The Office of Student Success</w:t>
      </w:r>
      <w:r>
        <w:rPr>
          <w:rFonts w:ascii="Times New Roman" w:eastAsia="Times New Roman" w:hAnsi="Times New Roman"/>
          <w:sz w:val="24"/>
          <w:szCs w:val="24"/>
        </w:rPr>
        <w:t>, Equity and Innovation</w:t>
      </w:r>
      <w:r w:rsidRPr="00766581">
        <w:rPr>
          <w:rFonts w:ascii="Times New Roman" w:eastAsia="Times New Roman" w:hAnsi="Times New Roman"/>
          <w:sz w:val="24"/>
          <w:szCs w:val="24"/>
        </w:rPr>
        <w:t xml:space="preserve"> will partner with academic departments to post new change of major/declaration requirements prior to the start of each academic year. Change of major/major declaration requirements will remain in effect for two years at a time to allow students to work</w:t>
      </w:r>
      <w:r w:rsidRPr="00766581">
        <w:t xml:space="preserve"> </w:t>
      </w:r>
      <w:r>
        <w:t>t</w:t>
      </w:r>
      <w:r w:rsidRPr="00766581">
        <w:rPr>
          <w:rFonts w:ascii="Times New Roman" w:eastAsia="Times New Roman" w:hAnsi="Times New Roman"/>
          <w:sz w:val="24"/>
          <w:szCs w:val="24"/>
        </w:rPr>
        <w:t xml:space="preserve">oward requirements. Departments cannot enforce additional requirements beyond </w:t>
      </w:r>
      <w:r>
        <w:rPr>
          <w:rFonts w:ascii="Times New Roman" w:eastAsia="Times New Roman" w:hAnsi="Times New Roman"/>
          <w:sz w:val="24"/>
          <w:szCs w:val="24"/>
        </w:rPr>
        <w:t>the</w:t>
      </w:r>
      <w:r w:rsidRPr="00766581">
        <w:rPr>
          <w:rFonts w:ascii="Times New Roman" w:eastAsia="Times New Roman" w:hAnsi="Times New Roman"/>
          <w:sz w:val="24"/>
          <w:szCs w:val="24"/>
        </w:rPr>
        <w:t xml:space="preserve"> listed </w:t>
      </w:r>
      <w:r>
        <w:rPr>
          <w:rFonts w:ascii="Times New Roman" w:eastAsia="Times New Roman" w:hAnsi="Times New Roman"/>
          <w:sz w:val="24"/>
          <w:szCs w:val="24"/>
        </w:rPr>
        <w:t xml:space="preserve">requirements </w:t>
      </w:r>
      <w:r w:rsidRPr="00766581">
        <w:rPr>
          <w:rFonts w:ascii="Times New Roman" w:eastAsia="Times New Roman" w:hAnsi="Times New Roman"/>
          <w:sz w:val="24"/>
          <w:szCs w:val="24"/>
        </w:rPr>
        <w:t xml:space="preserve">on the OSS Change of Major website for students interested in changing majors (including departmental interviews, essays, transcripts, or other documentation). </w:t>
      </w:r>
    </w:p>
    <w:p w14:paraId="6AF79381" w14:textId="77777777" w:rsidR="00BD1CED" w:rsidRDefault="00BD1CED" w:rsidP="00C163F8">
      <w:pPr>
        <w:pStyle w:val="ListParagraph"/>
        <w:numPr>
          <w:ilvl w:val="1"/>
          <w:numId w:val="15"/>
        </w:numPr>
        <w:contextualSpacing/>
        <w:rPr>
          <w:rFonts w:ascii="Times New Roman" w:eastAsia="Times New Roman" w:hAnsi="Times New Roman"/>
          <w:sz w:val="24"/>
          <w:szCs w:val="24"/>
        </w:rPr>
      </w:pPr>
      <w:r w:rsidRPr="00766581">
        <w:rPr>
          <w:rFonts w:ascii="Times New Roman" w:eastAsia="Times New Roman" w:hAnsi="Times New Roman"/>
          <w:sz w:val="24"/>
          <w:szCs w:val="24"/>
        </w:rPr>
        <w:t>Non-impacted Majors</w:t>
      </w:r>
    </w:p>
    <w:p w14:paraId="36E29B8C" w14:textId="77777777" w:rsidR="00BD1CED" w:rsidRDefault="00BD1CED" w:rsidP="00C163F8">
      <w:pPr>
        <w:pStyle w:val="ListParagraph"/>
        <w:numPr>
          <w:ilvl w:val="0"/>
          <w:numId w:val="16"/>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Lower-division students: Students must earn a 2.0 CPP and Cumulative GPA to be eligible to declare or change their major.</w:t>
      </w:r>
      <w:r w:rsidRPr="00276533">
        <w:rPr>
          <w:rFonts w:ascii="Times New Roman" w:eastAsia="Times New Roman" w:hAnsi="Times New Roman"/>
          <w:sz w:val="24"/>
          <w:szCs w:val="24"/>
        </w:rPr>
        <w:t xml:space="preserve"> </w:t>
      </w:r>
      <w:r>
        <w:rPr>
          <w:rFonts w:ascii="Times New Roman" w:eastAsia="Times New Roman" w:hAnsi="Times New Roman"/>
          <w:sz w:val="24"/>
          <w:szCs w:val="24"/>
        </w:rPr>
        <w:t>Students with a GPA less than 2.0 may declare a major with department approval</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Departments may have additional requirements for admission to a major.</w:t>
      </w:r>
    </w:p>
    <w:p w14:paraId="2E76220D" w14:textId="77777777" w:rsidR="00BD1CED" w:rsidRDefault="00BD1CED" w:rsidP="00C163F8">
      <w:pPr>
        <w:pStyle w:val="ListParagraph"/>
        <w:numPr>
          <w:ilvl w:val="0"/>
          <w:numId w:val="16"/>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 xml:space="preserve">Upper-division students: At the discretion of the department, additional requirements for change of major may </w:t>
      </w:r>
      <w:proofErr w:type="gramStart"/>
      <w:r w:rsidRPr="00766581">
        <w:rPr>
          <w:rFonts w:ascii="Times New Roman" w:eastAsia="Times New Roman" w:hAnsi="Times New Roman"/>
          <w:sz w:val="24"/>
          <w:szCs w:val="24"/>
        </w:rPr>
        <w:t>be established</w:t>
      </w:r>
      <w:proofErr w:type="gramEnd"/>
      <w:r w:rsidRPr="00766581">
        <w:rPr>
          <w:rFonts w:ascii="Times New Roman" w:eastAsia="Times New Roman" w:hAnsi="Times New Roman"/>
          <w:sz w:val="24"/>
          <w:szCs w:val="24"/>
        </w:rPr>
        <w:t xml:space="preserve">. For example, upper division students may </w:t>
      </w:r>
      <w:proofErr w:type="gramStart"/>
      <w:r w:rsidRPr="00766581">
        <w:rPr>
          <w:rFonts w:ascii="Times New Roman" w:eastAsia="Times New Roman" w:hAnsi="Times New Roman"/>
          <w:sz w:val="24"/>
          <w:szCs w:val="24"/>
        </w:rPr>
        <w:t>be required</w:t>
      </w:r>
      <w:proofErr w:type="gramEnd"/>
      <w:r w:rsidRPr="00766581">
        <w:rPr>
          <w:rFonts w:ascii="Times New Roman" w:eastAsia="Times New Roman" w:hAnsi="Times New Roman"/>
          <w:sz w:val="24"/>
          <w:szCs w:val="24"/>
        </w:rPr>
        <w:t xml:space="preserve"> to meet a minimum number of units or complete specific courses with grades of C or better to qualify for a change of major.</w:t>
      </w:r>
    </w:p>
    <w:p w14:paraId="05051E8C" w14:textId="77777777" w:rsidR="00BD1CED" w:rsidRDefault="00BD1CED" w:rsidP="00C163F8">
      <w:pPr>
        <w:pStyle w:val="ListParagraph"/>
        <w:numPr>
          <w:ilvl w:val="0"/>
          <w:numId w:val="16"/>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Students in exceptional circumstances may appeal the 2.0 transfer requirement by filing an appeal with the registrar’s office.</w:t>
      </w:r>
    </w:p>
    <w:p w14:paraId="3071A1D3" w14:textId="77777777" w:rsidR="00BD1CED" w:rsidRDefault="00BD1CED" w:rsidP="00C163F8">
      <w:pPr>
        <w:pStyle w:val="ListParagraph"/>
        <w:numPr>
          <w:ilvl w:val="0"/>
          <w:numId w:val="16"/>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 xml:space="preserve">Change of major petitions for non-impacted majors may </w:t>
      </w:r>
      <w:proofErr w:type="gramStart"/>
      <w:r w:rsidRPr="00766581">
        <w:rPr>
          <w:rFonts w:ascii="Times New Roman" w:eastAsia="Times New Roman" w:hAnsi="Times New Roman"/>
          <w:sz w:val="24"/>
          <w:szCs w:val="24"/>
        </w:rPr>
        <w:t>be submitted</w:t>
      </w:r>
      <w:proofErr w:type="gramEnd"/>
      <w:r w:rsidRPr="00766581">
        <w:rPr>
          <w:rFonts w:ascii="Times New Roman" w:eastAsia="Times New Roman" w:hAnsi="Times New Roman"/>
          <w:sz w:val="24"/>
          <w:szCs w:val="24"/>
        </w:rPr>
        <w:t xml:space="preserve"> at any time during the semester and will be reviewed at least twice per term by Department Chairs</w:t>
      </w:r>
      <w:r>
        <w:rPr>
          <w:rFonts w:ascii="Times New Roman" w:eastAsia="Times New Roman" w:hAnsi="Times New Roman"/>
          <w:sz w:val="24"/>
          <w:szCs w:val="24"/>
        </w:rPr>
        <w:t xml:space="preserve">. </w:t>
      </w:r>
    </w:p>
    <w:p w14:paraId="1259E1A3" w14:textId="77777777" w:rsidR="00BD1CED" w:rsidRPr="00766581" w:rsidRDefault="00BD1CED" w:rsidP="00BD1CED">
      <w:pPr>
        <w:ind w:left="1080" w:hanging="360"/>
      </w:pPr>
    </w:p>
    <w:p w14:paraId="1D31F6B8" w14:textId="77777777" w:rsidR="00BD1CED" w:rsidRPr="00766581" w:rsidRDefault="00BD1CED" w:rsidP="00BD1CED">
      <w:pPr>
        <w:ind w:left="1080" w:hanging="360"/>
      </w:pPr>
      <w:r>
        <w:t>3.3</w:t>
      </w:r>
      <w:r w:rsidRPr="00766581">
        <w:t xml:space="preserve"> Impacted Majors</w:t>
      </w:r>
    </w:p>
    <w:p w14:paraId="20D2B5C8" w14:textId="77777777" w:rsidR="00BD1CED" w:rsidRDefault="00BD1CED" w:rsidP="00BD1CED">
      <w:pPr>
        <w:ind w:left="1080" w:hanging="360"/>
      </w:pPr>
      <w:r w:rsidRPr="00766581">
        <w:t>Lower- and upper division students: Students requesting a change of major to an impacted</w:t>
      </w:r>
      <w:r>
        <w:t xml:space="preserve"> </w:t>
      </w:r>
      <w:r w:rsidRPr="00766581">
        <w:t>program must meet the supplemental requirements for that major. Acceptance into</w:t>
      </w:r>
      <w:r>
        <w:t xml:space="preserve"> </w:t>
      </w:r>
      <w:r w:rsidRPr="00766581">
        <w:t>the new program will be on the same basis as for new applicants.</w:t>
      </w:r>
    </w:p>
    <w:p w14:paraId="4E947154" w14:textId="77777777" w:rsidR="00BD1CED" w:rsidRPr="00766581" w:rsidRDefault="00BD1CED" w:rsidP="00BD1CED">
      <w:pPr>
        <w:ind w:left="1080" w:hanging="360"/>
      </w:pPr>
    </w:p>
    <w:p w14:paraId="2FCC7BC8" w14:textId="77777777" w:rsidR="00BD1CED" w:rsidRPr="00766581" w:rsidRDefault="00BD1CED" w:rsidP="00C163F8">
      <w:pPr>
        <w:pStyle w:val="ListParagraph"/>
        <w:numPr>
          <w:ilvl w:val="1"/>
          <w:numId w:val="17"/>
        </w:numPr>
        <w:contextualSpacing/>
        <w:rPr>
          <w:rFonts w:ascii="Times New Roman" w:eastAsia="Times New Roman" w:hAnsi="Times New Roman"/>
          <w:sz w:val="24"/>
          <w:szCs w:val="24"/>
        </w:rPr>
      </w:pPr>
      <w:r w:rsidRPr="00766581">
        <w:rPr>
          <w:rFonts w:ascii="Times New Roman" w:eastAsia="Times New Roman" w:hAnsi="Times New Roman"/>
          <w:sz w:val="24"/>
          <w:szCs w:val="24"/>
        </w:rPr>
        <w:t>Closures or Limits of Changes of Major</w:t>
      </w:r>
    </w:p>
    <w:p w14:paraId="52B58072" w14:textId="77777777" w:rsidR="00BD1CED" w:rsidRPr="00766581" w:rsidRDefault="00BD1CED" w:rsidP="00BD1CED">
      <w:pPr>
        <w:pStyle w:val="ListParagraph"/>
        <w:ind w:left="1080" w:hanging="360"/>
        <w:rPr>
          <w:rFonts w:ascii="Times New Roman" w:eastAsia="Times New Roman" w:hAnsi="Times New Roman"/>
          <w:sz w:val="24"/>
          <w:szCs w:val="24"/>
        </w:rPr>
      </w:pPr>
      <w:r w:rsidRPr="00766581">
        <w:rPr>
          <w:rFonts w:ascii="Times New Roman" w:eastAsia="Times New Roman" w:hAnsi="Times New Roman"/>
          <w:sz w:val="24"/>
          <w:szCs w:val="24"/>
        </w:rPr>
        <w:t>Departments may close or limit changes of major for a specific term to ensure that the number</w:t>
      </w:r>
      <w:r>
        <w:rPr>
          <w:rFonts w:ascii="Times New Roman" w:eastAsia="Times New Roman" w:hAnsi="Times New Roman"/>
          <w:sz w:val="24"/>
          <w:szCs w:val="24"/>
        </w:rPr>
        <w:t xml:space="preserve"> </w:t>
      </w:r>
      <w:r w:rsidRPr="00766581">
        <w:rPr>
          <w:rFonts w:ascii="Times New Roman" w:eastAsia="Times New Roman" w:hAnsi="Times New Roman"/>
          <w:sz w:val="24"/>
          <w:szCs w:val="24"/>
        </w:rPr>
        <w:t xml:space="preserve">of students in that major can </w:t>
      </w:r>
      <w:proofErr w:type="gramStart"/>
      <w:r w:rsidRPr="00766581">
        <w:rPr>
          <w:rFonts w:ascii="Times New Roman" w:eastAsia="Times New Roman" w:hAnsi="Times New Roman"/>
          <w:sz w:val="24"/>
          <w:szCs w:val="24"/>
        </w:rPr>
        <w:t>be accommodated</w:t>
      </w:r>
      <w:proofErr w:type="gramEnd"/>
      <w:r w:rsidRPr="00766581">
        <w:rPr>
          <w:rFonts w:ascii="Times New Roman" w:eastAsia="Times New Roman" w:hAnsi="Times New Roman"/>
          <w:sz w:val="24"/>
          <w:szCs w:val="24"/>
        </w:rPr>
        <w:t>.</w:t>
      </w:r>
    </w:p>
    <w:p w14:paraId="180D789F" w14:textId="77777777" w:rsidR="00BD1CED" w:rsidRDefault="00BD1CED" w:rsidP="00BD1CED">
      <w:pPr>
        <w:ind w:left="1080" w:hanging="360"/>
      </w:pPr>
    </w:p>
    <w:p w14:paraId="57D9321E" w14:textId="77777777" w:rsidR="00BD1CED" w:rsidRPr="00766581" w:rsidRDefault="00BD1CED" w:rsidP="00BD1CED">
      <w:pPr>
        <w:ind w:left="1080" w:hanging="360"/>
      </w:pPr>
      <w:r w:rsidRPr="00766581">
        <w:t>4.0 Double Majors (AS-2422-123/AP)</w:t>
      </w:r>
    </w:p>
    <w:p w14:paraId="4264983E" w14:textId="77777777" w:rsidR="00BD1CED" w:rsidRDefault="00BD1CED" w:rsidP="00BD1CED">
      <w:pPr>
        <w:ind w:left="1080" w:hanging="360"/>
      </w:pPr>
      <w:r w:rsidRPr="00766581">
        <w:t>Students may declare one major in addition to their primary major if all academic programs can</w:t>
      </w:r>
      <w:r>
        <w:t xml:space="preserve"> </w:t>
      </w:r>
      <w:r w:rsidRPr="00766581">
        <w:t xml:space="preserve">be completed within </w:t>
      </w:r>
      <w:proofErr w:type="gramStart"/>
      <w:r w:rsidRPr="00766581">
        <w:t>3</w:t>
      </w:r>
      <w:r>
        <w:t>4</w:t>
      </w:r>
      <w:proofErr w:type="gramEnd"/>
      <w:r w:rsidRPr="00766581">
        <w:t xml:space="preserve"> semester units above the </w:t>
      </w:r>
      <w:r>
        <w:t>attempted</w:t>
      </w:r>
      <w:r w:rsidRPr="00766581">
        <w:t xml:space="preserve"> units required for their primary</w:t>
      </w:r>
      <w:r>
        <w:t xml:space="preserve"> </w:t>
      </w:r>
      <w:r w:rsidRPr="00766581">
        <w:t>major.</w:t>
      </w:r>
      <w:r>
        <w:t xml:space="preserve"> (ie. a student must complete the both majors within 152 attempted units if the student’s primary major requires 120 units)  </w:t>
      </w:r>
    </w:p>
    <w:p w14:paraId="28315938" w14:textId="77777777" w:rsidR="00BD1CED" w:rsidRPr="00766581" w:rsidRDefault="00BD1CED" w:rsidP="00C163F8">
      <w:pPr>
        <w:pStyle w:val="ListParagraph"/>
        <w:numPr>
          <w:ilvl w:val="0"/>
          <w:numId w:val="18"/>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Students must receive the approval of the chair of the department offering the proposed</w:t>
      </w:r>
    </w:p>
    <w:p w14:paraId="083872E4" w14:textId="77777777" w:rsidR="00BD1CED" w:rsidRDefault="00BD1CED" w:rsidP="002C4196">
      <w:pPr>
        <w:ind w:left="1080"/>
      </w:pPr>
      <w:r w:rsidRPr="00766581">
        <w:t>academic program.</w:t>
      </w:r>
    </w:p>
    <w:p w14:paraId="789C5B7B" w14:textId="77777777" w:rsidR="00BD1CED" w:rsidRDefault="00BD1CED" w:rsidP="00C163F8">
      <w:pPr>
        <w:pStyle w:val="ListParagraph"/>
        <w:numPr>
          <w:ilvl w:val="0"/>
          <w:numId w:val="18"/>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 xml:space="preserve">Double majors may </w:t>
      </w:r>
      <w:proofErr w:type="gramStart"/>
      <w:r w:rsidRPr="00766581">
        <w:rPr>
          <w:rFonts w:ascii="Times New Roman" w:eastAsia="Times New Roman" w:hAnsi="Times New Roman"/>
          <w:sz w:val="24"/>
          <w:szCs w:val="24"/>
        </w:rPr>
        <w:t>be declared</w:t>
      </w:r>
      <w:proofErr w:type="gramEnd"/>
      <w:r w:rsidRPr="00766581">
        <w:rPr>
          <w:rFonts w:ascii="Times New Roman" w:eastAsia="Times New Roman" w:hAnsi="Times New Roman"/>
          <w:sz w:val="24"/>
          <w:szCs w:val="24"/>
        </w:rPr>
        <w:t xml:space="preserve"> at any time in a students’ career but students are strongly encouraged to declare double majors early in their career. After earning </w:t>
      </w:r>
      <w:proofErr w:type="gramStart"/>
      <w:r w:rsidRPr="00766581">
        <w:rPr>
          <w:rFonts w:ascii="Times New Roman" w:eastAsia="Times New Roman" w:hAnsi="Times New Roman"/>
          <w:sz w:val="24"/>
          <w:szCs w:val="24"/>
        </w:rPr>
        <w:t>60</w:t>
      </w:r>
      <w:proofErr w:type="gramEnd"/>
      <w:r w:rsidRPr="00766581">
        <w:rPr>
          <w:rFonts w:ascii="Times New Roman" w:eastAsia="Times New Roman" w:hAnsi="Times New Roman"/>
          <w:sz w:val="24"/>
          <w:szCs w:val="24"/>
        </w:rPr>
        <w:t xml:space="preserve"> semester units, students may declare an additional major only if they are in good academic standing and have</w:t>
      </w:r>
      <w:r>
        <w:rPr>
          <w:rFonts w:ascii="Times New Roman" w:eastAsia="Times New Roman" w:hAnsi="Times New Roman"/>
          <w:sz w:val="24"/>
          <w:szCs w:val="24"/>
        </w:rPr>
        <w:t xml:space="preserve"> </w:t>
      </w:r>
      <w:r w:rsidRPr="00766581">
        <w:rPr>
          <w:rFonts w:ascii="Times New Roman" w:eastAsia="Times New Roman" w:hAnsi="Times New Roman"/>
          <w:sz w:val="24"/>
          <w:szCs w:val="24"/>
        </w:rPr>
        <w:t>the approval of the chair of the department offering the proposed academic program.</w:t>
      </w:r>
    </w:p>
    <w:p w14:paraId="216E88E7" w14:textId="77777777" w:rsidR="00BD1CED" w:rsidRDefault="00BD1CED" w:rsidP="00C163F8">
      <w:pPr>
        <w:pStyle w:val="ListParagraph"/>
        <w:numPr>
          <w:ilvl w:val="0"/>
          <w:numId w:val="18"/>
        </w:numPr>
        <w:ind w:left="1080"/>
        <w:contextualSpacing/>
        <w:rPr>
          <w:rFonts w:ascii="Times New Roman" w:eastAsia="Times New Roman" w:hAnsi="Times New Roman"/>
          <w:sz w:val="24"/>
          <w:szCs w:val="24"/>
        </w:rPr>
      </w:pPr>
      <w:r w:rsidRPr="00766581">
        <w:rPr>
          <w:rFonts w:ascii="Times New Roman" w:eastAsia="Times New Roman" w:hAnsi="Times New Roman"/>
          <w:sz w:val="24"/>
          <w:szCs w:val="24"/>
        </w:rPr>
        <w:t xml:space="preserve">Credits from transfer units, non-traditional college-level work (including AP, IB, and CLEP examinations, and credit by challenge examinations), and military service </w:t>
      </w:r>
      <w:proofErr w:type="gramStart"/>
      <w:r w:rsidRPr="00766581">
        <w:rPr>
          <w:rFonts w:ascii="Times New Roman" w:eastAsia="Times New Roman" w:hAnsi="Times New Roman"/>
          <w:sz w:val="24"/>
          <w:szCs w:val="24"/>
        </w:rPr>
        <w:t>in excess of</w:t>
      </w:r>
      <w:proofErr w:type="gramEnd"/>
      <w:r w:rsidRPr="00766581">
        <w:rPr>
          <w:rFonts w:ascii="Times New Roman" w:eastAsia="Times New Roman" w:hAnsi="Times New Roman"/>
          <w:sz w:val="24"/>
          <w:szCs w:val="24"/>
        </w:rPr>
        <w:t xml:space="preserve"> 60 semester units shall be excluded from the unit count for the purposes of the double major</w:t>
      </w:r>
      <w:r>
        <w:rPr>
          <w:rFonts w:ascii="Times New Roman" w:eastAsia="Times New Roman" w:hAnsi="Times New Roman"/>
          <w:sz w:val="24"/>
          <w:szCs w:val="24"/>
        </w:rPr>
        <w:t xml:space="preserve"> </w:t>
      </w:r>
      <w:r w:rsidRPr="00766581">
        <w:rPr>
          <w:rFonts w:ascii="Times New Roman" w:eastAsia="Times New Roman" w:hAnsi="Times New Roman"/>
          <w:sz w:val="24"/>
          <w:szCs w:val="24"/>
        </w:rPr>
        <w:t>policy.</w:t>
      </w:r>
      <w:r>
        <w:rPr>
          <w:rStyle w:val="FootnoteReference"/>
          <w:rFonts w:ascii="Times New Roman" w:eastAsia="Times New Roman" w:hAnsi="Times New Roman"/>
        </w:rPr>
        <w:footnoteReference w:id="1"/>
      </w:r>
    </w:p>
    <w:p w14:paraId="2886CC47" w14:textId="77777777" w:rsidR="00D80E07" w:rsidRDefault="006018D6" w:rsidP="00BD1CED">
      <w:pPr>
        <w:pStyle w:val="ListParagraph"/>
        <w:widowControl w:val="0"/>
        <w:tabs>
          <w:tab w:val="left" w:pos="1080"/>
        </w:tabs>
        <w:ind w:left="1080" w:hanging="360"/>
        <w:rPr>
          <w:rFonts w:ascii="Times New Roman" w:eastAsia="Times New Roman" w:hAnsi="Times New Roman"/>
          <w:sz w:val="24"/>
          <w:szCs w:val="24"/>
        </w:rPr>
      </w:pPr>
      <w:r>
        <w:rPr>
          <w:rFonts w:ascii="Times New Roman" w:eastAsia="Times New Roman" w:hAnsi="Times New Roman"/>
          <w:sz w:val="24"/>
          <w:szCs w:val="24"/>
        </w:rPr>
        <w:tab/>
      </w:r>
      <w:r w:rsidR="00BD1CED">
        <w:rPr>
          <w:rFonts w:ascii="Times New Roman" w:eastAsia="Times New Roman" w:hAnsi="Times New Roman"/>
          <w:sz w:val="24"/>
          <w:szCs w:val="24"/>
        </w:rPr>
        <w:t xml:space="preserve">Student should </w:t>
      </w:r>
      <w:proofErr w:type="gramStart"/>
      <w:r w:rsidR="00BD1CED">
        <w:rPr>
          <w:rFonts w:ascii="Times New Roman" w:eastAsia="Times New Roman" w:hAnsi="Times New Roman"/>
          <w:sz w:val="24"/>
          <w:szCs w:val="24"/>
        </w:rPr>
        <w:t>be advised</w:t>
      </w:r>
      <w:proofErr w:type="gramEnd"/>
      <w:r w:rsidR="00BD1CED">
        <w:rPr>
          <w:rFonts w:ascii="Times New Roman" w:eastAsia="Times New Roman" w:hAnsi="Times New Roman"/>
          <w:sz w:val="24"/>
          <w:szCs w:val="24"/>
        </w:rPr>
        <w:t xml:space="preserve"> that student’s financial aid may be impacted by double majoring. </w:t>
      </w:r>
      <w:r w:rsidR="00BD1CED" w:rsidRPr="009F26E2">
        <w:rPr>
          <w:rFonts w:ascii="Times New Roman" w:eastAsia="Times New Roman" w:hAnsi="Times New Roman"/>
          <w:sz w:val="24"/>
          <w:szCs w:val="24"/>
        </w:rPr>
        <w:t xml:space="preserve">Financial </w:t>
      </w:r>
      <w:r w:rsidR="00BD1CED">
        <w:rPr>
          <w:rFonts w:ascii="Times New Roman" w:eastAsia="Times New Roman" w:hAnsi="Times New Roman"/>
          <w:sz w:val="24"/>
          <w:szCs w:val="24"/>
        </w:rPr>
        <w:t>a</w:t>
      </w:r>
      <w:r w:rsidR="00BD1CED" w:rsidRPr="009F26E2">
        <w:rPr>
          <w:rFonts w:ascii="Times New Roman" w:eastAsia="Times New Roman" w:hAnsi="Times New Roman"/>
          <w:sz w:val="24"/>
          <w:szCs w:val="24"/>
        </w:rPr>
        <w:t xml:space="preserve">id </w:t>
      </w:r>
      <w:r w:rsidR="00BD1CED">
        <w:rPr>
          <w:rFonts w:ascii="Times New Roman" w:eastAsia="Times New Roman" w:hAnsi="Times New Roman"/>
          <w:sz w:val="24"/>
          <w:szCs w:val="24"/>
        </w:rPr>
        <w:t xml:space="preserve">may </w:t>
      </w:r>
      <w:proofErr w:type="gramStart"/>
      <w:r w:rsidR="00BD1CED">
        <w:rPr>
          <w:rFonts w:ascii="Times New Roman" w:eastAsia="Times New Roman" w:hAnsi="Times New Roman"/>
          <w:sz w:val="24"/>
          <w:szCs w:val="24"/>
        </w:rPr>
        <w:t>be</w:t>
      </w:r>
      <w:r w:rsidR="00BD1CED" w:rsidRPr="009F26E2">
        <w:rPr>
          <w:rFonts w:ascii="Times New Roman" w:eastAsia="Times New Roman" w:hAnsi="Times New Roman"/>
          <w:sz w:val="24"/>
          <w:szCs w:val="24"/>
        </w:rPr>
        <w:t xml:space="preserve"> terminated</w:t>
      </w:r>
      <w:proofErr w:type="gramEnd"/>
      <w:r w:rsidR="00BD1CED" w:rsidRPr="009F26E2">
        <w:rPr>
          <w:rFonts w:ascii="Times New Roman" w:eastAsia="Times New Roman" w:hAnsi="Times New Roman"/>
          <w:sz w:val="24"/>
          <w:szCs w:val="24"/>
        </w:rPr>
        <w:t xml:space="preserve"> upon </w:t>
      </w:r>
      <w:r w:rsidR="00BD1CED">
        <w:rPr>
          <w:rFonts w:ascii="Times New Roman" w:eastAsia="Times New Roman" w:hAnsi="Times New Roman"/>
          <w:sz w:val="24"/>
          <w:szCs w:val="24"/>
        </w:rPr>
        <w:t>attempting</w:t>
      </w:r>
      <w:r w:rsidR="00BD1CED" w:rsidRPr="009F26E2">
        <w:rPr>
          <w:rFonts w:ascii="Times New Roman" w:eastAsia="Times New Roman" w:hAnsi="Times New Roman"/>
          <w:sz w:val="24"/>
          <w:szCs w:val="24"/>
        </w:rPr>
        <w:t xml:space="preserve"> 150 percent of the number of </w:t>
      </w:r>
      <w:r w:rsidR="00BD1CED">
        <w:rPr>
          <w:rFonts w:ascii="Times New Roman" w:eastAsia="Times New Roman" w:hAnsi="Times New Roman"/>
          <w:sz w:val="24"/>
          <w:szCs w:val="24"/>
        </w:rPr>
        <w:t>units</w:t>
      </w:r>
      <w:r w:rsidR="00BD1CED" w:rsidRPr="009F26E2">
        <w:rPr>
          <w:rFonts w:ascii="Times New Roman" w:eastAsia="Times New Roman" w:hAnsi="Times New Roman"/>
          <w:sz w:val="24"/>
          <w:szCs w:val="24"/>
        </w:rPr>
        <w:t xml:space="preserve"> needed to complete the</w:t>
      </w:r>
      <w:r w:rsidR="00BD1CED">
        <w:rPr>
          <w:rFonts w:ascii="Times New Roman" w:eastAsia="Times New Roman" w:hAnsi="Times New Roman"/>
          <w:sz w:val="24"/>
          <w:szCs w:val="24"/>
        </w:rPr>
        <w:t xml:space="preserve"> student’s primary degree. Up to </w:t>
      </w:r>
      <w:proofErr w:type="gramStart"/>
      <w:r w:rsidR="00BD1CED">
        <w:rPr>
          <w:rFonts w:ascii="Times New Roman" w:eastAsia="Times New Roman" w:hAnsi="Times New Roman"/>
          <w:sz w:val="24"/>
          <w:szCs w:val="24"/>
        </w:rPr>
        <w:t>70</w:t>
      </w:r>
      <w:proofErr w:type="gramEnd"/>
      <w:r w:rsidR="00BD1CED">
        <w:rPr>
          <w:rFonts w:ascii="Times New Roman" w:eastAsia="Times New Roman" w:hAnsi="Times New Roman"/>
          <w:sz w:val="24"/>
          <w:szCs w:val="24"/>
        </w:rPr>
        <w:t xml:space="preserve"> units of transfer credit from California Community College count towards this 150 percent limit. However, there no cap on the number of transfer units from outside state or other universities (all units attempted </w:t>
      </w:r>
      <w:proofErr w:type="gramStart"/>
      <w:r w:rsidR="00BD1CED">
        <w:rPr>
          <w:rFonts w:ascii="Times New Roman" w:eastAsia="Times New Roman" w:hAnsi="Times New Roman"/>
          <w:sz w:val="24"/>
          <w:szCs w:val="24"/>
        </w:rPr>
        <w:t>are considered</w:t>
      </w:r>
      <w:proofErr w:type="gramEnd"/>
      <w:r w:rsidR="00BD1CED">
        <w:rPr>
          <w:rFonts w:ascii="Times New Roman" w:eastAsia="Times New Roman" w:hAnsi="Times New Roman"/>
          <w:sz w:val="24"/>
          <w:szCs w:val="24"/>
        </w:rPr>
        <w:t>).</w:t>
      </w:r>
    </w:p>
    <w:p w14:paraId="565788C6" w14:textId="77777777" w:rsidR="00783AB7" w:rsidRDefault="00783AB7" w:rsidP="00BD1CED">
      <w:pPr>
        <w:pStyle w:val="ListParagraph"/>
        <w:widowControl w:val="0"/>
        <w:tabs>
          <w:tab w:val="left" w:pos="1080"/>
        </w:tabs>
        <w:ind w:left="1080" w:hanging="360"/>
        <w:rPr>
          <w:rFonts w:ascii="Times New Roman" w:eastAsia="Times New Roman" w:hAnsi="Times New Roman"/>
          <w:sz w:val="24"/>
          <w:szCs w:val="24"/>
        </w:rPr>
      </w:pPr>
    </w:p>
    <w:p w14:paraId="7726EA9E" w14:textId="77777777" w:rsidR="006018D6" w:rsidRDefault="006018D6" w:rsidP="00783AB7">
      <w:pPr>
        <w:jc w:val="center"/>
        <w:rPr>
          <w:b/>
        </w:rPr>
      </w:pPr>
    </w:p>
    <w:p w14:paraId="2B03B5AC" w14:textId="77777777" w:rsidR="006018D6" w:rsidRDefault="006018D6" w:rsidP="00783AB7">
      <w:pPr>
        <w:jc w:val="center"/>
        <w:rPr>
          <w:b/>
        </w:rPr>
      </w:pPr>
    </w:p>
    <w:p w14:paraId="485D4E24" w14:textId="77777777" w:rsidR="006018D6" w:rsidRDefault="006018D6" w:rsidP="00783AB7">
      <w:pPr>
        <w:jc w:val="center"/>
        <w:rPr>
          <w:b/>
        </w:rPr>
      </w:pPr>
    </w:p>
    <w:p w14:paraId="3E8B9FEF" w14:textId="77777777" w:rsidR="00783AB7" w:rsidRPr="00FB40B0" w:rsidRDefault="00783AB7" w:rsidP="00783AB7">
      <w:pPr>
        <w:jc w:val="center"/>
        <w:rPr>
          <w:b/>
        </w:rPr>
      </w:pPr>
      <w:r w:rsidRPr="00FB40B0">
        <w:rPr>
          <w:b/>
        </w:rPr>
        <w:t>CALIFORNIA STATE POLYTECHNIC UNIVERSITY, POMONA</w:t>
      </w:r>
    </w:p>
    <w:p w14:paraId="0D835A09" w14:textId="77777777" w:rsidR="00783AB7" w:rsidRDefault="00783AB7" w:rsidP="00783AB7">
      <w:pPr>
        <w:jc w:val="center"/>
        <w:rPr>
          <w:b/>
        </w:rPr>
      </w:pPr>
      <w:r w:rsidRPr="00FB40B0">
        <w:rPr>
          <w:b/>
        </w:rPr>
        <w:t>POLICY NO: 14</w:t>
      </w:r>
      <w:r>
        <w:rPr>
          <w:b/>
        </w:rPr>
        <w:t>26</w:t>
      </w:r>
    </w:p>
    <w:p w14:paraId="0321C651" w14:textId="77777777" w:rsidR="00783AB7" w:rsidRDefault="00783AB7" w:rsidP="00783AB7">
      <w:pPr>
        <w:jc w:val="center"/>
        <w:rPr>
          <w:b/>
        </w:rPr>
      </w:pPr>
      <w:r>
        <w:rPr>
          <w:b/>
        </w:rPr>
        <w:t>ACADEMIC MINORS</w:t>
      </w:r>
    </w:p>
    <w:p w14:paraId="41C1C9FF" w14:textId="77777777" w:rsidR="006018D6" w:rsidRDefault="006018D6" w:rsidP="00783AB7">
      <w:pPr>
        <w:jc w:val="center"/>
        <w:rPr>
          <w:b/>
        </w:rPr>
      </w:pPr>
    </w:p>
    <w:p w14:paraId="426F1ACC" w14:textId="77777777" w:rsidR="005E756D" w:rsidRPr="00766581" w:rsidRDefault="00783AB7" w:rsidP="002F019B">
      <w:pPr>
        <w:numPr>
          <w:ilvl w:val="1"/>
          <w:numId w:val="2"/>
        </w:numPr>
      </w:pPr>
      <w:r w:rsidRPr="00766581">
        <w:t>Minors shall be available only to undergraduate students.</w:t>
      </w:r>
    </w:p>
    <w:p w14:paraId="3B63E8D0" w14:textId="77777777" w:rsidR="00783AB7" w:rsidRPr="00766581" w:rsidRDefault="00783AB7" w:rsidP="002F019B">
      <w:pPr>
        <w:ind w:left="720"/>
      </w:pPr>
      <w:r w:rsidRPr="00766581">
        <w:t>2.0 Students may declare up to two minors in addition to their primary major if all academic programs</w:t>
      </w:r>
      <w:r>
        <w:t xml:space="preserve"> </w:t>
      </w:r>
      <w:r w:rsidRPr="00766581">
        <w:t xml:space="preserve">can be completed within </w:t>
      </w:r>
      <w:proofErr w:type="gramStart"/>
      <w:r w:rsidRPr="00766581">
        <w:t>24</w:t>
      </w:r>
      <w:proofErr w:type="gramEnd"/>
      <w:r w:rsidRPr="00766581">
        <w:t xml:space="preserve"> semester units above</w:t>
      </w:r>
      <w:r>
        <w:t xml:space="preserve"> the attempted </w:t>
      </w:r>
      <w:r w:rsidRPr="00766581">
        <w:t>units required for their primary major.</w:t>
      </w:r>
      <w:r>
        <w:t xml:space="preserve"> </w:t>
      </w:r>
      <w:r w:rsidRPr="006B7505">
        <w:t xml:space="preserve">(ie. </w:t>
      </w:r>
      <w:r>
        <w:t>a</w:t>
      </w:r>
      <w:r w:rsidRPr="006B7505">
        <w:t xml:space="preserve"> student must complete the both </w:t>
      </w:r>
      <w:r>
        <w:t xml:space="preserve">their </w:t>
      </w:r>
      <w:r w:rsidRPr="006B7505">
        <w:t>major</w:t>
      </w:r>
      <w:r>
        <w:t xml:space="preserve"> and minor (s)</w:t>
      </w:r>
      <w:r w:rsidRPr="006B7505">
        <w:t xml:space="preserve"> within </w:t>
      </w:r>
      <w:r>
        <w:t>144</w:t>
      </w:r>
      <w:r w:rsidRPr="006B7505">
        <w:t xml:space="preserve"> attempted units if the student’s primary major requires 120 units</w:t>
      </w:r>
      <w:r>
        <w:t>.</w:t>
      </w:r>
      <w:r w:rsidRPr="006B7505">
        <w:t xml:space="preserve">)  </w:t>
      </w:r>
    </w:p>
    <w:p w14:paraId="02E75233" w14:textId="77777777" w:rsidR="005E756D" w:rsidRPr="00766581" w:rsidRDefault="00783AB7" w:rsidP="002F019B">
      <w:pPr>
        <w:ind w:left="720"/>
      </w:pPr>
      <w:r w:rsidRPr="00766581">
        <w:t xml:space="preserve">3.0 A student shall not pursue a major and a minor in the same degree plan, </w:t>
      </w:r>
      <w:proofErr w:type="gramStart"/>
      <w:r w:rsidRPr="00766581">
        <w:t>with the exception of</w:t>
      </w:r>
      <w:proofErr w:type="gramEnd"/>
      <w:r w:rsidRPr="00766581">
        <w:t xml:space="preserve"> some</w:t>
      </w:r>
      <w:r>
        <w:t xml:space="preserve"> </w:t>
      </w:r>
      <w:r w:rsidRPr="00766581">
        <w:t>interdisciplinary minors. Students may declare a minor in the same department as their major or option</w:t>
      </w:r>
      <w:r>
        <w:t xml:space="preserve"> </w:t>
      </w:r>
      <w:r w:rsidRPr="00766581">
        <w:t xml:space="preserve">if the college or department determines that the two sets of courses are clearly distinct. </w:t>
      </w:r>
    </w:p>
    <w:p w14:paraId="7F4931CF" w14:textId="77777777" w:rsidR="005E756D" w:rsidRPr="00766581" w:rsidRDefault="00783AB7" w:rsidP="002F019B">
      <w:pPr>
        <w:ind w:left="720"/>
      </w:pPr>
      <w:r w:rsidRPr="00766581">
        <w:t xml:space="preserve">4.0 A minor requires at least </w:t>
      </w:r>
      <w:proofErr w:type="gramStart"/>
      <w:r w:rsidRPr="00766581">
        <w:t>18</w:t>
      </w:r>
      <w:proofErr w:type="gramEnd"/>
      <w:r w:rsidRPr="00766581">
        <w:t xml:space="preserve"> semester units of coursework and a maximum of 36 units, of which at</w:t>
      </w:r>
      <w:r>
        <w:t xml:space="preserve"> </w:t>
      </w:r>
      <w:r w:rsidRPr="00766581">
        <w:t xml:space="preserve">least 9 of those semester units must be at the upper division level. </w:t>
      </w:r>
    </w:p>
    <w:p w14:paraId="3608D6C0" w14:textId="77777777" w:rsidR="00783AB7" w:rsidRDefault="00783AB7" w:rsidP="002A2E04">
      <w:pPr>
        <w:ind w:left="720"/>
      </w:pPr>
      <w:r w:rsidRPr="00766581">
        <w:t xml:space="preserve">5.0 A minimum GPA of 2.0 for courses in the minor </w:t>
      </w:r>
      <w:proofErr w:type="gramStart"/>
      <w:r w:rsidRPr="00766581">
        <w:t>is required</w:t>
      </w:r>
      <w:proofErr w:type="gramEnd"/>
      <w:r w:rsidRPr="00766581">
        <w:t xml:space="preserve"> to be awarded a minor.</w:t>
      </w:r>
    </w:p>
    <w:p w14:paraId="0C235A98" w14:textId="77777777" w:rsidR="005E756D" w:rsidRDefault="005E756D" w:rsidP="002A2E04">
      <w:pPr>
        <w:ind w:left="720"/>
      </w:pPr>
    </w:p>
    <w:p w14:paraId="435740B3" w14:textId="77777777" w:rsidR="00783AB7" w:rsidRPr="00766581" w:rsidRDefault="00783AB7" w:rsidP="002F019B">
      <w:pPr>
        <w:ind w:left="720"/>
      </w:pPr>
      <w:r>
        <w:t xml:space="preserve">6.0 </w:t>
      </w:r>
      <w:r w:rsidRPr="00766581">
        <w:t xml:space="preserve">Students must receive the approval of the </w:t>
      </w:r>
      <w:r>
        <w:t xml:space="preserve">minor coordinator of the proposed academic program. In the absence of a coordinator, the </w:t>
      </w:r>
      <w:r w:rsidRPr="00766581">
        <w:t xml:space="preserve">chair of the department offering the proposed </w:t>
      </w:r>
      <w:r>
        <w:t xml:space="preserve">minor </w:t>
      </w:r>
      <w:r w:rsidRPr="00766581">
        <w:t>program</w:t>
      </w:r>
      <w:r>
        <w:t xml:space="preserve"> may approve the minor application. </w:t>
      </w:r>
    </w:p>
    <w:p w14:paraId="0559F7CF" w14:textId="77777777" w:rsidR="005E756D" w:rsidRDefault="00783AB7" w:rsidP="002F019B">
      <w:pPr>
        <w:ind w:left="720"/>
      </w:pPr>
      <w:r>
        <w:lastRenderedPageBreak/>
        <w:t>7</w:t>
      </w:r>
      <w:r w:rsidRPr="00766581">
        <w:t>.0 Students should declare the minor(s) so that a curriculum year is established and their progress</w:t>
      </w:r>
      <w:r>
        <w:t xml:space="preserve"> </w:t>
      </w:r>
      <w:r w:rsidRPr="00766581">
        <w:t xml:space="preserve">tracked accordingly. Minors may </w:t>
      </w:r>
      <w:proofErr w:type="gramStart"/>
      <w:r w:rsidRPr="00766581">
        <w:t>be declared</w:t>
      </w:r>
      <w:proofErr w:type="gramEnd"/>
      <w:r w:rsidRPr="00766581">
        <w:t xml:space="preserve"> at any time in a students' career but</w:t>
      </w:r>
      <w:r>
        <w:t xml:space="preserve"> </w:t>
      </w:r>
      <w:r w:rsidRPr="00766581">
        <w:t>students are strongly encouraged to declare minors early in their career.</w:t>
      </w:r>
      <w:r w:rsidRPr="007E0152">
        <w:t xml:space="preserve"> </w:t>
      </w:r>
      <w:r w:rsidRPr="00261E68">
        <w:t>A student must declare a minor before they apply for graduation. Upon graduation review (</w:t>
      </w:r>
      <w:proofErr w:type="gramStart"/>
      <w:r w:rsidRPr="00261E68">
        <w:t>grad</w:t>
      </w:r>
      <w:proofErr w:type="gramEnd"/>
      <w:r w:rsidRPr="00261E68">
        <w:t xml:space="preserve"> check), any uncompleted minors will be removed from the student’s record. The minor field will </w:t>
      </w:r>
      <w:proofErr w:type="gramStart"/>
      <w:r w:rsidRPr="00261E68">
        <w:t>be noted</w:t>
      </w:r>
      <w:proofErr w:type="gramEnd"/>
      <w:r w:rsidRPr="00261E68">
        <w:t xml:space="preserve"> on the student’s transcript and diploma if the individual program has been approved by the offering department and is completed at the same time or prior to the completion of the coursework for the degree.</w:t>
      </w:r>
      <w:r w:rsidRPr="007E0152">
        <w:t xml:space="preserve"> </w:t>
      </w:r>
      <w:r w:rsidRPr="00766581">
        <w:t xml:space="preserve">After earning </w:t>
      </w:r>
      <w:proofErr w:type="gramStart"/>
      <w:r w:rsidRPr="00766581">
        <w:t>90</w:t>
      </w:r>
      <w:proofErr w:type="gramEnd"/>
      <w:r w:rsidRPr="00766581">
        <w:t xml:space="preserve"> total semester</w:t>
      </w:r>
      <w:r>
        <w:t xml:space="preserve"> </w:t>
      </w:r>
      <w:r w:rsidRPr="00766581">
        <w:t>units, students may declare a minor only if they are in good academic standing and have the approval of</w:t>
      </w:r>
      <w:r>
        <w:t xml:space="preserve"> </w:t>
      </w:r>
      <w:r w:rsidRPr="00766581">
        <w:t>the chair of the department offering the proposed academic program. Credits from transfer units, non-traditional college-level work (including AP, IB, and CLEP examinations, and credit by challenge</w:t>
      </w:r>
      <w:r>
        <w:t xml:space="preserve"> </w:t>
      </w:r>
      <w:r w:rsidRPr="00766581">
        <w:t xml:space="preserve">examinations), and military service </w:t>
      </w:r>
      <w:proofErr w:type="gramStart"/>
      <w:r w:rsidRPr="00766581">
        <w:t>in excess of</w:t>
      </w:r>
      <w:proofErr w:type="gramEnd"/>
      <w:r w:rsidRPr="00766581">
        <w:t xml:space="preserve"> 60 semester units shall be excluded from the unit count</w:t>
      </w:r>
      <w:r>
        <w:t xml:space="preserve"> </w:t>
      </w:r>
      <w:r w:rsidRPr="00766581">
        <w:t>for the purposes of the minor</w:t>
      </w:r>
      <w:r>
        <w:t>.</w:t>
      </w:r>
      <w:r>
        <w:rPr>
          <w:rStyle w:val="FootnoteReference"/>
        </w:rPr>
        <w:footnoteReference w:id="2"/>
      </w:r>
    </w:p>
    <w:p w14:paraId="67847F70" w14:textId="77777777" w:rsidR="005E756D" w:rsidRDefault="006018D6" w:rsidP="002F019B">
      <w:pPr>
        <w:ind w:left="720"/>
      </w:pPr>
      <w:r>
        <w:t>8</w:t>
      </w:r>
      <w:r w:rsidRPr="00766581">
        <w:t xml:space="preserve">.0 Students may request exceptions to the minor policy by filing a General Academic Petition. </w:t>
      </w:r>
    </w:p>
    <w:p w14:paraId="6119D137" w14:textId="77777777" w:rsidR="006018D6" w:rsidRDefault="006018D6" w:rsidP="002A2E04">
      <w:pPr>
        <w:ind w:left="720"/>
      </w:pPr>
      <w:r>
        <w:t>9</w:t>
      </w:r>
      <w:r w:rsidRPr="00261E68">
        <w:t xml:space="preserve">.0 Student should </w:t>
      </w:r>
      <w:proofErr w:type="gramStart"/>
      <w:r w:rsidRPr="00261E68">
        <w:t>be advised</w:t>
      </w:r>
      <w:proofErr w:type="gramEnd"/>
      <w:r w:rsidRPr="00261E68">
        <w:t xml:space="preserve"> that student’s financial aid may be impacted by </w:t>
      </w:r>
      <w:r>
        <w:t>adding minor(s)</w:t>
      </w:r>
      <w:r w:rsidRPr="00261E68">
        <w:t xml:space="preserve">. Financial aid may </w:t>
      </w:r>
      <w:proofErr w:type="gramStart"/>
      <w:r w:rsidRPr="00261E68">
        <w:t>be terminated</w:t>
      </w:r>
      <w:proofErr w:type="gramEnd"/>
      <w:r w:rsidRPr="00261E68">
        <w:t xml:space="preserve"> upon attempting 150 percent of the number of units needed to complete the student’s primary degree. Up to </w:t>
      </w:r>
      <w:proofErr w:type="gramStart"/>
      <w:r w:rsidRPr="00261E68">
        <w:t>70</w:t>
      </w:r>
      <w:proofErr w:type="gramEnd"/>
      <w:r w:rsidRPr="00261E68">
        <w:t xml:space="preserve"> units transfer credit from California Community College count towards this 150 percent limit. However, </w:t>
      </w:r>
      <w:r>
        <w:t xml:space="preserve">there is </w:t>
      </w:r>
      <w:r w:rsidRPr="00261E68">
        <w:t xml:space="preserve">no cap on number </w:t>
      </w:r>
      <w:r>
        <w:t xml:space="preserve">of </w:t>
      </w:r>
      <w:r w:rsidRPr="00261E68">
        <w:t xml:space="preserve">transfer units from outside state or other universities (all units attempted </w:t>
      </w:r>
      <w:proofErr w:type="gramStart"/>
      <w:r w:rsidRPr="00261E68">
        <w:t>are considered</w:t>
      </w:r>
      <w:proofErr w:type="gramEnd"/>
      <w:r w:rsidRPr="00261E68">
        <w:t>)</w:t>
      </w:r>
      <w:r>
        <w:t>.</w:t>
      </w:r>
    </w:p>
    <w:p w14:paraId="367C098A" w14:textId="77777777" w:rsidR="006D01F1" w:rsidRDefault="006D01F1" w:rsidP="006018D6"/>
    <w:p w14:paraId="4F86D5D0" w14:textId="77777777" w:rsidR="006D01F1" w:rsidRDefault="006D01F1" w:rsidP="002A2E04">
      <w:pPr>
        <w:ind w:left="720"/>
        <w:rPr>
          <w:rFonts w:ascii="Arial" w:hAnsi="Arial" w:cs="Arial"/>
          <w:b/>
          <w:bCs/>
          <w:sz w:val="22"/>
          <w:szCs w:val="22"/>
        </w:rPr>
      </w:pPr>
      <w:r w:rsidRPr="006D01F1">
        <w:rPr>
          <w:rFonts w:ascii="Arial" w:hAnsi="Arial" w:cs="Arial"/>
          <w:b/>
          <w:bCs/>
          <w:sz w:val="22"/>
          <w:szCs w:val="22"/>
        </w:rPr>
        <w:t>DISCUSSION:</w:t>
      </w:r>
    </w:p>
    <w:p w14:paraId="02C56EDF" w14:textId="77777777" w:rsidR="00F02096" w:rsidRDefault="00F02096" w:rsidP="002A2E04">
      <w:pPr>
        <w:ind w:left="720"/>
        <w:rPr>
          <w:rFonts w:ascii="Arial" w:hAnsi="Arial" w:cs="Arial"/>
          <w:b/>
          <w:bCs/>
          <w:sz w:val="22"/>
          <w:szCs w:val="22"/>
        </w:rPr>
      </w:pPr>
    </w:p>
    <w:p w14:paraId="6B3B2079" w14:textId="77777777" w:rsidR="00F02096" w:rsidRDefault="00F02096" w:rsidP="002A2E04">
      <w:pPr>
        <w:ind w:left="720"/>
        <w:rPr>
          <w:rFonts w:ascii="Arial" w:hAnsi="Arial" w:cs="Arial"/>
        </w:rPr>
      </w:pPr>
      <w:r w:rsidRPr="000408B0">
        <w:rPr>
          <w:rFonts w:ascii="Arial" w:hAnsi="Arial" w:cs="Arial"/>
        </w:rPr>
        <w:t>Senator Wachs explained that the changes proposed are just codifying current practice</w:t>
      </w:r>
      <w:r>
        <w:rPr>
          <w:rFonts w:ascii="Arial" w:hAnsi="Arial" w:cs="Arial"/>
        </w:rPr>
        <w:t xml:space="preserve"> more than making significant changes</w:t>
      </w:r>
      <w:proofErr w:type="gramStart"/>
      <w:r w:rsidRPr="000408B0">
        <w:rPr>
          <w:rFonts w:ascii="Arial" w:hAnsi="Arial" w:cs="Arial"/>
        </w:rPr>
        <w:t xml:space="preserve">.  </w:t>
      </w:r>
      <w:proofErr w:type="gramEnd"/>
      <w:r w:rsidRPr="000408B0">
        <w:rPr>
          <w:rFonts w:ascii="Arial" w:hAnsi="Arial" w:cs="Arial"/>
        </w:rPr>
        <w:t>This is a case of updating the policies for what is done</w:t>
      </w:r>
      <w:proofErr w:type="gramStart"/>
      <w:r w:rsidRPr="000408B0">
        <w:rPr>
          <w:rFonts w:ascii="Arial" w:hAnsi="Arial" w:cs="Arial"/>
        </w:rPr>
        <w:t>.</w:t>
      </w:r>
      <w:r>
        <w:rPr>
          <w:rFonts w:ascii="Arial" w:hAnsi="Arial" w:cs="Arial"/>
        </w:rPr>
        <w:t xml:space="preserve">  </w:t>
      </w:r>
      <w:proofErr w:type="gramEnd"/>
      <w:r>
        <w:rPr>
          <w:rFonts w:ascii="Arial" w:hAnsi="Arial" w:cs="Arial"/>
        </w:rPr>
        <w:t>Dr. Wachs explained that she did receive some comments since the first reading which were clarifications and pointing out typographical errors</w:t>
      </w:r>
      <w:proofErr w:type="gramStart"/>
      <w:r>
        <w:rPr>
          <w:rFonts w:ascii="Arial" w:hAnsi="Arial" w:cs="Arial"/>
        </w:rPr>
        <w:t xml:space="preserve">.  </w:t>
      </w:r>
      <w:proofErr w:type="gramEnd"/>
      <w:r>
        <w:rPr>
          <w:rFonts w:ascii="Arial" w:hAnsi="Arial" w:cs="Arial"/>
        </w:rPr>
        <w:t xml:space="preserve">The report </w:t>
      </w:r>
      <w:r w:rsidR="005B27EF">
        <w:rPr>
          <w:rFonts w:ascii="Arial" w:hAnsi="Arial" w:cs="Arial"/>
        </w:rPr>
        <w:t xml:space="preserve">has </w:t>
      </w:r>
      <w:proofErr w:type="gramStart"/>
      <w:r w:rsidR="005B27EF">
        <w:rPr>
          <w:rFonts w:ascii="Arial" w:hAnsi="Arial" w:cs="Arial"/>
        </w:rPr>
        <w:t xml:space="preserve">been </w:t>
      </w:r>
      <w:r>
        <w:rPr>
          <w:rFonts w:ascii="Arial" w:hAnsi="Arial" w:cs="Arial"/>
        </w:rPr>
        <w:t>updated</w:t>
      </w:r>
      <w:proofErr w:type="gramEnd"/>
      <w:r>
        <w:rPr>
          <w:rFonts w:ascii="Arial" w:hAnsi="Arial" w:cs="Arial"/>
        </w:rPr>
        <w:t xml:space="preserve"> to correct the errors and clarify some points, but no major changes have been made since the first reading.</w:t>
      </w:r>
    </w:p>
    <w:p w14:paraId="5659BC64" w14:textId="77777777" w:rsidR="00765722" w:rsidRDefault="00765722" w:rsidP="002A2E04">
      <w:pPr>
        <w:ind w:left="720"/>
        <w:rPr>
          <w:rFonts w:ascii="Arial" w:hAnsi="Arial" w:cs="Arial"/>
        </w:rPr>
      </w:pPr>
    </w:p>
    <w:p w14:paraId="4B9D319A" w14:textId="75CD74D5" w:rsidR="004A26C7" w:rsidRDefault="00765722" w:rsidP="002A2E04">
      <w:pPr>
        <w:ind w:left="720"/>
        <w:rPr>
          <w:rFonts w:ascii="Arial" w:hAnsi="Arial" w:cs="Arial"/>
        </w:rPr>
      </w:pPr>
      <w:r>
        <w:rPr>
          <w:rFonts w:ascii="Arial" w:hAnsi="Arial" w:cs="Arial"/>
        </w:rPr>
        <w:t xml:space="preserve">Senator Guerrero suggested that for major </w:t>
      </w:r>
      <w:r w:rsidR="00EB6917">
        <w:rPr>
          <w:rFonts w:ascii="Arial" w:hAnsi="Arial" w:cs="Arial"/>
        </w:rPr>
        <w:t>declarations</w:t>
      </w:r>
      <w:r>
        <w:rPr>
          <w:rFonts w:ascii="Arial" w:hAnsi="Arial" w:cs="Arial"/>
        </w:rPr>
        <w:t>, a bullet point should be added to encourage students to seek advising directly from the department</w:t>
      </w:r>
      <w:proofErr w:type="gramStart"/>
      <w:r>
        <w:rPr>
          <w:rFonts w:ascii="Arial" w:hAnsi="Arial" w:cs="Arial"/>
        </w:rPr>
        <w:t xml:space="preserve">.  </w:t>
      </w:r>
      <w:proofErr w:type="gramEnd"/>
      <w:r>
        <w:rPr>
          <w:rFonts w:ascii="Arial" w:hAnsi="Arial" w:cs="Arial"/>
        </w:rPr>
        <w:t>He mentioned that the way the policy is written, advising is done by the Office of Student Success</w:t>
      </w:r>
      <w:proofErr w:type="gramStart"/>
      <w:r>
        <w:rPr>
          <w:rFonts w:ascii="Arial" w:hAnsi="Arial" w:cs="Arial"/>
        </w:rPr>
        <w:t xml:space="preserve">.  </w:t>
      </w:r>
      <w:proofErr w:type="gramEnd"/>
      <w:r>
        <w:rPr>
          <w:rFonts w:ascii="Arial" w:hAnsi="Arial" w:cs="Arial"/>
        </w:rPr>
        <w:t xml:space="preserve">Faculty should encourage the </w:t>
      </w:r>
      <w:r w:rsidR="00091582">
        <w:rPr>
          <w:rFonts w:ascii="Arial" w:hAnsi="Arial" w:cs="Arial"/>
        </w:rPr>
        <w:t xml:space="preserve">role of the department in major </w:t>
      </w:r>
      <w:r w:rsidR="00EB6917">
        <w:rPr>
          <w:rFonts w:ascii="Arial" w:hAnsi="Arial" w:cs="Arial"/>
        </w:rPr>
        <w:t>declarations</w:t>
      </w:r>
      <w:r w:rsidR="00091582">
        <w:rPr>
          <w:rFonts w:ascii="Arial" w:hAnsi="Arial" w:cs="Arial"/>
        </w:rPr>
        <w:t xml:space="preserve"> and advising is important in that task, especially when trying to make the case for more tenure-track faculty</w:t>
      </w:r>
      <w:proofErr w:type="gramStart"/>
      <w:r w:rsidR="00091582">
        <w:rPr>
          <w:rFonts w:ascii="Arial" w:hAnsi="Arial" w:cs="Arial"/>
        </w:rPr>
        <w:t xml:space="preserve">.  </w:t>
      </w:r>
      <w:proofErr w:type="gramEnd"/>
    </w:p>
    <w:p w14:paraId="6884C2A6" w14:textId="77777777" w:rsidR="004A26C7" w:rsidRDefault="004A26C7" w:rsidP="002A2E04">
      <w:pPr>
        <w:ind w:left="720"/>
        <w:rPr>
          <w:rFonts w:ascii="Arial" w:hAnsi="Arial" w:cs="Arial"/>
        </w:rPr>
      </w:pPr>
    </w:p>
    <w:p w14:paraId="482C551D" w14:textId="77777777" w:rsidR="00765722" w:rsidRDefault="004A26C7" w:rsidP="003666AB">
      <w:pPr>
        <w:ind w:left="720"/>
        <w:rPr>
          <w:rFonts w:ascii="Arial" w:hAnsi="Arial" w:cs="Arial"/>
        </w:rPr>
      </w:pPr>
      <w:r>
        <w:rPr>
          <w:rFonts w:ascii="Arial" w:hAnsi="Arial" w:cs="Arial"/>
        </w:rPr>
        <w:t>For undeclared students, do they need a GPA, or do they need to wait a semester until they declare</w:t>
      </w:r>
      <w:proofErr w:type="gramStart"/>
      <w:r>
        <w:rPr>
          <w:rFonts w:ascii="Arial" w:hAnsi="Arial" w:cs="Arial"/>
        </w:rPr>
        <w:t xml:space="preserve">?  </w:t>
      </w:r>
      <w:proofErr w:type="gramEnd"/>
      <w:r>
        <w:rPr>
          <w:rFonts w:ascii="Arial" w:hAnsi="Arial" w:cs="Arial"/>
        </w:rPr>
        <w:t>Should this be included in the policy as well</w:t>
      </w:r>
      <w:proofErr w:type="gramStart"/>
      <w:r>
        <w:rPr>
          <w:rFonts w:ascii="Arial" w:hAnsi="Arial" w:cs="Arial"/>
        </w:rPr>
        <w:t xml:space="preserve">?  </w:t>
      </w:r>
      <w:proofErr w:type="gramEnd"/>
      <w:r>
        <w:rPr>
          <w:rFonts w:ascii="Arial" w:hAnsi="Arial" w:cs="Arial"/>
        </w:rPr>
        <w:t>Dr. Gomez, Associate Provost, responded that the Office of Student Success encourages students to submit a change of major form by the end of the first term or in the spring semester</w:t>
      </w:r>
      <w:proofErr w:type="gramStart"/>
      <w:r>
        <w:rPr>
          <w:rFonts w:ascii="Arial" w:hAnsi="Arial" w:cs="Arial"/>
        </w:rPr>
        <w:t xml:space="preserve">.  </w:t>
      </w:r>
      <w:proofErr w:type="gramEnd"/>
      <w:r w:rsidR="003666AB">
        <w:rPr>
          <w:rFonts w:ascii="Arial" w:hAnsi="Arial" w:cs="Arial"/>
        </w:rPr>
        <w:t>The policy is that students must declare a major within their first year</w:t>
      </w:r>
      <w:proofErr w:type="gramStart"/>
      <w:r w:rsidR="003666AB">
        <w:rPr>
          <w:rFonts w:ascii="Arial" w:hAnsi="Arial" w:cs="Arial"/>
        </w:rPr>
        <w:t xml:space="preserve">.  </w:t>
      </w:r>
      <w:proofErr w:type="gramEnd"/>
      <w:r w:rsidR="003666AB">
        <w:rPr>
          <w:rFonts w:ascii="Arial" w:hAnsi="Arial" w:cs="Arial"/>
        </w:rPr>
        <w:t xml:space="preserve">She added that the Office of Student Success does not do advising for change of majors, advising would be done at the College </w:t>
      </w:r>
      <w:r w:rsidR="003666AB">
        <w:rPr>
          <w:rFonts w:ascii="Arial" w:hAnsi="Arial" w:cs="Arial"/>
        </w:rPr>
        <w:br/>
        <w:t>Advising Centers and it makes sense that departments would be actively advising students</w:t>
      </w:r>
      <w:proofErr w:type="gramStart"/>
      <w:r w:rsidR="003666AB">
        <w:rPr>
          <w:rFonts w:ascii="Arial" w:hAnsi="Arial" w:cs="Arial"/>
        </w:rPr>
        <w:t xml:space="preserve">.  </w:t>
      </w:r>
      <w:proofErr w:type="gramEnd"/>
    </w:p>
    <w:p w14:paraId="67CA0835" w14:textId="77777777" w:rsidR="003666AB" w:rsidRDefault="003666AB" w:rsidP="003666AB">
      <w:pPr>
        <w:ind w:left="720"/>
        <w:rPr>
          <w:rFonts w:ascii="Arial" w:hAnsi="Arial" w:cs="Arial"/>
        </w:rPr>
      </w:pPr>
    </w:p>
    <w:p w14:paraId="4CA9CED1" w14:textId="6607FECC" w:rsidR="003666AB" w:rsidRDefault="003666AB" w:rsidP="003666AB">
      <w:pPr>
        <w:ind w:left="720"/>
        <w:rPr>
          <w:rFonts w:ascii="Arial" w:hAnsi="Arial" w:cs="Arial"/>
        </w:rPr>
      </w:pPr>
      <w:r>
        <w:rPr>
          <w:rFonts w:ascii="Arial" w:hAnsi="Arial" w:cs="Arial"/>
        </w:rPr>
        <w:t>Senator Wachs added that some departments rely heavily on the College Advising Centers and some departments rely heavily on their faculty for advising</w:t>
      </w:r>
      <w:proofErr w:type="gramStart"/>
      <w:r>
        <w:rPr>
          <w:rFonts w:ascii="Arial" w:hAnsi="Arial" w:cs="Arial"/>
        </w:rPr>
        <w:t xml:space="preserve">.  </w:t>
      </w:r>
      <w:proofErr w:type="gramEnd"/>
    </w:p>
    <w:p w14:paraId="2970018B" w14:textId="77777777" w:rsidR="002F019B" w:rsidRDefault="002F019B" w:rsidP="003666AB">
      <w:pPr>
        <w:ind w:left="720"/>
        <w:rPr>
          <w:rFonts w:ascii="Arial" w:hAnsi="Arial" w:cs="Arial"/>
        </w:rPr>
      </w:pPr>
    </w:p>
    <w:p w14:paraId="48F7EE43" w14:textId="77777777" w:rsidR="002F019B" w:rsidRPr="002F019B" w:rsidRDefault="002F019B" w:rsidP="002F019B">
      <w:pPr>
        <w:pStyle w:val="ListParagraph"/>
        <w:contextualSpacing/>
        <w:rPr>
          <w:rFonts w:ascii="Arial" w:eastAsia="Times New Roman" w:hAnsi="Arial" w:cs="Arial"/>
        </w:rPr>
      </w:pPr>
      <w:r w:rsidRPr="002F019B">
        <w:rPr>
          <w:rFonts w:ascii="Arial" w:hAnsi="Arial" w:cs="Arial"/>
        </w:rPr>
        <w:lastRenderedPageBreak/>
        <w:t>M/s/p to add a bullet with the wording “</w:t>
      </w:r>
      <w:r w:rsidRPr="002F019B">
        <w:rPr>
          <w:rFonts w:ascii="Arial" w:eastAsia="Times New Roman" w:hAnsi="Arial" w:cs="Arial"/>
        </w:rPr>
        <w:t>Students are encouraged to visit college advising centers and seek out department advising before changing or declaring a major” in Policy 1444, Section, 1.0 between the first and second bullet</w:t>
      </w:r>
      <w:proofErr w:type="gramStart"/>
      <w:r w:rsidRPr="002F019B">
        <w:rPr>
          <w:rFonts w:ascii="Arial" w:eastAsia="Times New Roman" w:hAnsi="Arial" w:cs="Arial"/>
        </w:rPr>
        <w:t>.</w:t>
      </w:r>
      <w:r>
        <w:rPr>
          <w:rFonts w:ascii="Arial" w:eastAsia="Times New Roman" w:hAnsi="Arial" w:cs="Arial"/>
        </w:rPr>
        <w:t xml:space="preserve">  </w:t>
      </w:r>
      <w:proofErr w:type="gramEnd"/>
      <w:r>
        <w:rPr>
          <w:rFonts w:ascii="Arial" w:eastAsia="Times New Roman" w:hAnsi="Arial" w:cs="Arial"/>
        </w:rPr>
        <w:t>The motion passed unanimously.</w:t>
      </w:r>
    </w:p>
    <w:p w14:paraId="6A7C6617" w14:textId="77777777" w:rsidR="00783AB7" w:rsidRDefault="00783AB7" w:rsidP="006018D6"/>
    <w:p w14:paraId="416573D2" w14:textId="77777777" w:rsidR="00BD1CED" w:rsidRDefault="00062FCB" w:rsidP="002F019B">
      <w:pPr>
        <w:pStyle w:val="ListParagraph"/>
        <w:widowControl w:val="0"/>
        <w:tabs>
          <w:tab w:val="left" w:pos="720"/>
        </w:tabs>
        <w:rPr>
          <w:rFonts w:ascii="Arial" w:hAnsi="Arial" w:cs="Arial"/>
        </w:rPr>
      </w:pPr>
      <w:r>
        <w:rPr>
          <w:rFonts w:ascii="Arial" w:hAnsi="Arial" w:cs="Arial"/>
        </w:rPr>
        <w:t xml:space="preserve">The motion to adopt </w:t>
      </w:r>
      <w:r w:rsidRPr="00062FCB">
        <w:rPr>
          <w:rFonts w:ascii="Arial" w:hAnsi="Arial" w:cs="Arial"/>
        </w:rPr>
        <w:t>AA-007-212, Updates Change of Major Policy</w:t>
      </w:r>
      <w:r w:rsidR="002F019B">
        <w:rPr>
          <w:rFonts w:ascii="Arial" w:hAnsi="Arial" w:cs="Arial"/>
        </w:rPr>
        <w:t xml:space="preserve"> with the wording change</w:t>
      </w:r>
      <w:r>
        <w:rPr>
          <w:rFonts w:ascii="Arial" w:hAnsi="Arial" w:cs="Arial"/>
        </w:rPr>
        <w:t>, passed with one abstention.</w:t>
      </w:r>
    </w:p>
    <w:p w14:paraId="6C19159B" w14:textId="77777777" w:rsidR="005E756D" w:rsidRDefault="005E756D" w:rsidP="00BD1CED">
      <w:pPr>
        <w:pStyle w:val="ListParagraph"/>
        <w:widowControl w:val="0"/>
        <w:tabs>
          <w:tab w:val="left" w:pos="1080"/>
        </w:tabs>
        <w:ind w:left="1080" w:hanging="360"/>
        <w:rPr>
          <w:rFonts w:ascii="Arial" w:hAnsi="Arial" w:cs="Arial"/>
        </w:rPr>
      </w:pPr>
    </w:p>
    <w:p w14:paraId="195EBEBE" w14:textId="77777777" w:rsidR="00442AC3" w:rsidRPr="007E2141" w:rsidRDefault="006316C3" w:rsidP="00C163F8">
      <w:pPr>
        <w:pStyle w:val="ListParagraph"/>
        <w:widowControl w:val="0"/>
        <w:numPr>
          <w:ilvl w:val="0"/>
          <w:numId w:val="9"/>
        </w:numPr>
        <w:tabs>
          <w:tab w:val="left" w:pos="1080"/>
        </w:tabs>
        <w:ind w:firstLine="0"/>
        <w:rPr>
          <w:rFonts w:ascii="Arial" w:hAnsi="Arial" w:cs="Arial"/>
        </w:rPr>
      </w:pPr>
      <w:hyperlink r:id="rId37" w:history="1">
        <w:r w:rsidR="00442AC3" w:rsidRPr="007E2141">
          <w:rPr>
            <w:rStyle w:val="Hyperlink"/>
            <w:rFonts w:ascii="Arial" w:hAnsi="Arial" w:cs="Arial"/>
          </w:rPr>
          <w:t xml:space="preserve">AA-011-212, Extend Deadline for Final Grades Report – </w:t>
        </w:r>
        <w:r w:rsidR="00892741" w:rsidRPr="007E2141">
          <w:rPr>
            <w:rStyle w:val="Hyperlink"/>
            <w:rFonts w:ascii="Arial" w:hAnsi="Arial" w:cs="Arial"/>
            <w:b/>
            <w:bCs/>
          </w:rPr>
          <w:t>SECOND</w:t>
        </w:r>
        <w:r w:rsidR="00442AC3" w:rsidRPr="007E2141">
          <w:rPr>
            <w:rStyle w:val="Hyperlink"/>
            <w:rFonts w:ascii="Arial" w:hAnsi="Arial" w:cs="Arial"/>
            <w:b/>
            <w:bCs/>
          </w:rPr>
          <w:t xml:space="preserve"> READING</w:t>
        </w:r>
      </w:hyperlink>
    </w:p>
    <w:p w14:paraId="62C833FF" w14:textId="77777777" w:rsidR="007E2141" w:rsidRDefault="007E2141" w:rsidP="007E2141">
      <w:pPr>
        <w:pStyle w:val="ListParagraph"/>
        <w:widowControl w:val="0"/>
        <w:tabs>
          <w:tab w:val="left" w:pos="1080"/>
        </w:tabs>
        <w:rPr>
          <w:rFonts w:ascii="Arial" w:hAnsi="Arial" w:cs="Arial"/>
        </w:rPr>
      </w:pPr>
    </w:p>
    <w:p w14:paraId="357FA796" w14:textId="77777777" w:rsidR="007E2141" w:rsidRDefault="007E2141" w:rsidP="007E2141">
      <w:pPr>
        <w:pStyle w:val="ListParagraph"/>
        <w:widowControl w:val="0"/>
        <w:tabs>
          <w:tab w:val="left" w:pos="1080"/>
        </w:tabs>
        <w:rPr>
          <w:rFonts w:ascii="Arial" w:hAnsi="Arial" w:cs="Arial"/>
        </w:rPr>
      </w:pPr>
      <w:r>
        <w:rPr>
          <w:rFonts w:ascii="Arial" w:hAnsi="Arial" w:cs="Arial"/>
        </w:rPr>
        <w:t xml:space="preserve">The second reading for </w:t>
      </w:r>
      <w:r w:rsidRPr="00442AC3">
        <w:rPr>
          <w:rFonts w:ascii="Arial" w:hAnsi="Arial" w:cs="Arial"/>
        </w:rPr>
        <w:t>AA-011-212</w:t>
      </w:r>
      <w:r>
        <w:rPr>
          <w:rFonts w:ascii="Arial" w:hAnsi="Arial" w:cs="Arial"/>
        </w:rPr>
        <w:t xml:space="preserve">, </w:t>
      </w:r>
      <w:r w:rsidRPr="00442AC3">
        <w:rPr>
          <w:rFonts w:ascii="Arial" w:hAnsi="Arial" w:cs="Arial"/>
        </w:rPr>
        <w:t>Extend Deadline for Final Grades Report</w:t>
      </w:r>
      <w:r>
        <w:rPr>
          <w:rFonts w:ascii="Arial" w:hAnsi="Arial" w:cs="Arial"/>
        </w:rPr>
        <w:t xml:space="preserve">, is located on the Academic Senate website at </w:t>
      </w:r>
      <w:hyperlink r:id="rId38" w:history="1">
        <w:r w:rsidRPr="0013652C">
          <w:rPr>
            <w:rStyle w:val="Hyperlink"/>
            <w:rFonts w:ascii="Arial" w:hAnsi="Arial" w:cs="Arial"/>
          </w:rPr>
          <w:t>http://academic.cpp.edu/senate/docs/aa011212sr.pdf</w:t>
        </w:r>
      </w:hyperlink>
      <w:r>
        <w:rPr>
          <w:rFonts w:ascii="Arial" w:hAnsi="Arial" w:cs="Arial"/>
        </w:rPr>
        <w:t>.</w:t>
      </w:r>
    </w:p>
    <w:p w14:paraId="7D4CF92F" w14:textId="77777777" w:rsidR="00765722" w:rsidRDefault="00765722" w:rsidP="007E2141">
      <w:pPr>
        <w:pStyle w:val="ListParagraph"/>
        <w:widowControl w:val="0"/>
        <w:tabs>
          <w:tab w:val="left" w:pos="1080"/>
        </w:tabs>
        <w:rPr>
          <w:rFonts w:ascii="Arial" w:hAnsi="Arial" w:cs="Arial"/>
        </w:rPr>
      </w:pPr>
    </w:p>
    <w:p w14:paraId="0D007C29" w14:textId="77777777" w:rsidR="00765722" w:rsidRDefault="00765722" w:rsidP="00765722">
      <w:pPr>
        <w:pStyle w:val="ListParagraph"/>
        <w:widowControl w:val="0"/>
        <w:tabs>
          <w:tab w:val="left" w:pos="1080"/>
        </w:tabs>
        <w:rPr>
          <w:rFonts w:ascii="Arial" w:hAnsi="Arial" w:cs="Arial"/>
        </w:rPr>
      </w:pPr>
      <w:r>
        <w:rPr>
          <w:rFonts w:ascii="Arial" w:hAnsi="Arial" w:cs="Arial"/>
        </w:rPr>
        <w:t>Senator Wachs presented the report.</w:t>
      </w:r>
    </w:p>
    <w:p w14:paraId="66A7DC93" w14:textId="77777777" w:rsidR="00765722" w:rsidRDefault="00765722" w:rsidP="00765722">
      <w:pPr>
        <w:pStyle w:val="ListParagraph"/>
        <w:widowControl w:val="0"/>
        <w:tabs>
          <w:tab w:val="left" w:pos="1080"/>
        </w:tabs>
        <w:rPr>
          <w:rFonts w:ascii="Arial" w:hAnsi="Arial" w:cs="Arial"/>
        </w:rPr>
      </w:pPr>
    </w:p>
    <w:p w14:paraId="50C5EFA2" w14:textId="77777777" w:rsidR="00765722" w:rsidRDefault="00765722" w:rsidP="00765722">
      <w:pPr>
        <w:pStyle w:val="ListParagraph"/>
        <w:widowControl w:val="0"/>
        <w:tabs>
          <w:tab w:val="left" w:pos="1080"/>
        </w:tabs>
        <w:rPr>
          <w:rFonts w:ascii="Arial" w:hAnsi="Arial" w:cs="Arial"/>
        </w:rPr>
      </w:pPr>
      <w:r>
        <w:rPr>
          <w:rFonts w:ascii="Arial" w:hAnsi="Arial" w:cs="Arial"/>
        </w:rPr>
        <w:t xml:space="preserve">M/s to </w:t>
      </w:r>
      <w:r w:rsidR="00171E4E">
        <w:rPr>
          <w:rFonts w:ascii="Arial" w:hAnsi="Arial" w:cs="Arial"/>
        </w:rPr>
        <w:t>adopt</w:t>
      </w:r>
      <w:r>
        <w:rPr>
          <w:rFonts w:ascii="Arial" w:hAnsi="Arial" w:cs="Arial"/>
        </w:rPr>
        <w:t xml:space="preserve"> AA-011-212, Extend Deadline for Final Grades Report.</w:t>
      </w:r>
    </w:p>
    <w:p w14:paraId="5486F9D5" w14:textId="77777777" w:rsidR="00765722" w:rsidRDefault="00765722" w:rsidP="00765722">
      <w:pPr>
        <w:pStyle w:val="ListParagraph"/>
        <w:widowControl w:val="0"/>
        <w:tabs>
          <w:tab w:val="left" w:pos="1080"/>
        </w:tabs>
        <w:rPr>
          <w:rFonts w:ascii="Arial" w:hAnsi="Arial" w:cs="Arial"/>
        </w:rPr>
      </w:pPr>
    </w:p>
    <w:p w14:paraId="592B545E" w14:textId="77777777" w:rsidR="00765722" w:rsidRDefault="00765722" w:rsidP="00765722">
      <w:pPr>
        <w:pStyle w:val="ListParagraph"/>
        <w:widowControl w:val="0"/>
        <w:tabs>
          <w:tab w:val="left" w:pos="1080"/>
        </w:tabs>
        <w:rPr>
          <w:rFonts w:ascii="Arial" w:hAnsi="Arial" w:cs="Arial"/>
          <w:b/>
          <w:bCs/>
        </w:rPr>
      </w:pPr>
      <w:r w:rsidRPr="00006788">
        <w:rPr>
          <w:rFonts w:ascii="Arial" w:hAnsi="Arial" w:cs="Arial"/>
          <w:b/>
          <w:bCs/>
        </w:rPr>
        <w:t>RECOMMENDATION:</w:t>
      </w:r>
    </w:p>
    <w:p w14:paraId="6E507AE1" w14:textId="77777777" w:rsidR="00765722" w:rsidRDefault="00765722" w:rsidP="00765722">
      <w:pPr>
        <w:pStyle w:val="ListParagraph"/>
        <w:widowControl w:val="0"/>
        <w:tabs>
          <w:tab w:val="left" w:pos="1080"/>
        </w:tabs>
        <w:rPr>
          <w:rFonts w:ascii="Arial" w:hAnsi="Arial" w:cs="Arial"/>
          <w:b/>
          <w:bCs/>
        </w:rPr>
      </w:pPr>
    </w:p>
    <w:p w14:paraId="2086F6B0" w14:textId="57B2FA37" w:rsidR="00765722" w:rsidRDefault="00765722" w:rsidP="00765722">
      <w:pPr>
        <w:pStyle w:val="ListParagraph"/>
        <w:widowControl w:val="0"/>
        <w:tabs>
          <w:tab w:val="left" w:pos="1080"/>
        </w:tabs>
        <w:rPr>
          <w:rFonts w:ascii="Arial" w:hAnsi="Arial" w:cs="Arial"/>
        </w:rPr>
      </w:pPr>
      <w:r>
        <w:rPr>
          <w:rFonts w:ascii="Arial" w:hAnsi="Arial" w:cs="Arial"/>
        </w:rPr>
        <w:t xml:space="preserve">The Academic Affairs Committee </w:t>
      </w:r>
      <w:r w:rsidRPr="00006788">
        <w:rPr>
          <w:rFonts w:ascii="Arial" w:hAnsi="Arial" w:cs="Arial"/>
        </w:rPr>
        <w:t>recommend</w:t>
      </w:r>
      <w:r>
        <w:rPr>
          <w:rFonts w:ascii="Arial" w:hAnsi="Arial" w:cs="Arial"/>
        </w:rPr>
        <w:t>s</w:t>
      </w:r>
      <w:r w:rsidRPr="00006788">
        <w:rPr>
          <w:rFonts w:ascii="Arial" w:hAnsi="Arial" w:cs="Arial"/>
        </w:rPr>
        <w:t xml:space="preserve"> that the deadline for faculty to submit final grades </w:t>
      </w:r>
      <w:proofErr w:type="gramStart"/>
      <w:r w:rsidRPr="00006788">
        <w:rPr>
          <w:rFonts w:ascii="Arial" w:hAnsi="Arial" w:cs="Arial"/>
        </w:rPr>
        <w:t>be changed</w:t>
      </w:r>
      <w:proofErr w:type="gramEnd"/>
      <w:r w:rsidRPr="00006788">
        <w:rPr>
          <w:rFonts w:ascii="Arial" w:hAnsi="Arial" w:cs="Arial"/>
        </w:rPr>
        <w:t xml:space="preserve"> to the Friday after finals week, at </w:t>
      </w:r>
      <w:r w:rsidR="00EB6917">
        <w:rPr>
          <w:rFonts w:ascii="Arial" w:hAnsi="Arial" w:cs="Arial"/>
        </w:rPr>
        <w:t>9 am</w:t>
      </w:r>
      <w:r w:rsidRPr="00006788">
        <w:rPr>
          <w:rFonts w:ascii="Arial" w:hAnsi="Arial" w:cs="Arial"/>
        </w:rPr>
        <w:t xml:space="preserve">. Thursday of the week after finals shall be designated the Evaluation Day and Friday shall be designated the Grades Due Day with the understanding that official holidays may require occasional adjustments. These two days are for grading only and it cannot </w:t>
      </w:r>
      <w:proofErr w:type="gramStart"/>
      <w:r w:rsidRPr="00006788">
        <w:rPr>
          <w:rFonts w:ascii="Arial" w:hAnsi="Arial" w:cs="Arial"/>
        </w:rPr>
        <w:t>be assumed</w:t>
      </w:r>
      <w:proofErr w:type="gramEnd"/>
      <w:r w:rsidRPr="00006788">
        <w:rPr>
          <w:rFonts w:ascii="Arial" w:hAnsi="Arial" w:cs="Arial"/>
        </w:rPr>
        <w:t xml:space="preserve"> that faculty will be available for other work-related assignments.</w:t>
      </w:r>
    </w:p>
    <w:p w14:paraId="74B2759B" w14:textId="77777777" w:rsidR="00765722" w:rsidRDefault="00765722" w:rsidP="00765722">
      <w:pPr>
        <w:pStyle w:val="ListParagraph"/>
        <w:widowControl w:val="0"/>
        <w:tabs>
          <w:tab w:val="left" w:pos="1080"/>
        </w:tabs>
        <w:rPr>
          <w:rFonts w:ascii="Arial" w:hAnsi="Arial" w:cs="Arial"/>
        </w:rPr>
      </w:pPr>
    </w:p>
    <w:p w14:paraId="7D56B9EF" w14:textId="77777777" w:rsidR="00765722" w:rsidRDefault="00765722" w:rsidP="00765722">
      <w:pPr>
        <w:pStyle w:val="ListParagraph"/>
        <w:widowControl w:val="0"/>
        <w:tabs>
          <w:tab w:val="left" w:pos="1080"/>
        </w:tabs>
        <w:rPr>
          <w:rFonts w:ascii="Arial" w:hAnsi="Arial" w:cs="Arial"/>
          <w:b/>
          <w:bCs/>
        </w:rPr>
      </w:pPr>
      <w:r w:rsidRPr="00006788">
        <w:rPr>
          <w:rFonts w:ascii="Arial" w:hAnsi="Arial" w:cs="Arial"/>
          <w:b/>
          <w:bCs/>
        </w:rPr>
        <w:t>DISCUSSION:</w:t>
      </w:r>
    </w:p>
    <w:p w14:paraId="03280522" w14:textId="77777777" w:rsidR="00765722" w:rsidRPr="009A3D48" w:rsidRDefault="00765722" w:rsidP="00765722">
      <w:pPr>
        <w:pStyle w:val="ListParagraph"/>
        <w:widowControl w:val="0"/>
        <w:tabs>
          <w:tab w:val="left" w:pos="1080"/>
        </w:tabs>
        <w:rPr>
          <w:rFonts w:ascii="Arial" w:hAnsi="Arial" w:cs="Arial"/>
        </w:rPr>
      </w:pPr>
    </w:p>
    <w:p w14:paraId="31598DD8" w14:textId="77777777" w:rsidR="008E388D" w:rsidRDefault="00765722" w:rsidP="00765722">
      <w:pPr>
        <w:pStyle w:val="ListParagraph"/>
        <w:widowControl w:val="0"/>
        <w:tabs>
          <w:tab w:val="left" w:pos="1080"/>
        </w:tabs>
        <w:rPr>
          <w:rFonts w:ascii="Arial" w:hAnsi="Arial" w:cs="Arial"/>
        </w:rPr>
      </w:pPr>
      <w:r w:rsidRPr="009A3D48">
        <w:rPr>
          <w:rFonts w:ascii="Arial" w:hAnsi="Arial" w:cs="Arial"/>
        </w:rPr>
        <w:t xml:space="preserve">During the quarter to semester conversion, the final grade due date remained unchanged. </w:t>
      </w:r>
      <w:r>
        <w:rPr>
          <w:rFonts w:ascii="Arial" w:hAnsi="Arial" w:cs="Arial"/>
        </w:rPr>
        <w:t>This referral</w:t>
      </w:r>
      <w:r w:rsidRPr="009A3D48">
        <w:rPr>
          <w:rFonts w:ascii="Arial" w:hAnsi="Arial" w:cs="Arial"/>
        </w:rPr>
        <w:t xml:space="preserve"> request</w:t>
      </w:r>
      <w:r>
        <w:rPr>
          <w:rFonts w:ascii="Arial" w:hAnsi="Arial" w:cs="Arial"/>
        </w:rPr>
        <w:t>ed</w:t>
      </w:r>
      <w:r w:rsidRPr="009A3D48">
        <w:rPr>
          <w:rFonts w:ascii="Arial" w:hAnsi="Arial" w:cs="Arial"/>
        </w:rPr>
        <w:t xml:space="preserve"> that the deadline for faculty to submit final grades </w:t>
      </w:r>
      <w:proofErr w:type="gramStart"/>
      <w:r w:rsidRPr="009A3D48">
        <w:rPr>
          <w:rFonts w:ascii="Arial" w:hAnsi="Arial" w:cs="Arial"/>
        </w:rPr>
        <w:t>be changed</w:t>
      </w:r>
      <w:proofErr w:type="gramEnd"/>
      <w:r w:rsidRPr="009A3D48">
        <w:rPr>
          <w:rFonts w:ascii="Arial" w:hAnsi="Arial" w:cs="Arial"/>
        </w:rPr>
        <w:t xml:space="preserve"> to the Friday after finals week, at 9</w:t>
      </w:r>
      <w:r>
        <w:rPr>
          <w:rFonts w:ascii="Arial" w:hAnsi="Arial" w:cs="Arial"/>
        </w:rPr>
        <w:t xml:space="preserve">:00 </w:t>
      </w:r>
      <w:r w:rsidRPr="009A3D48">
        <w:rPr>
          <w:rFonts w:ascii="Arial" w:hAnsi="Arial" w:cs="Arial"/>
        </w:rPr>
        <w:t>a</w:t>
      </w:r>
      <w:r>
        <w:rPr>
          <w:rFonts w:ascii="Arial" w:hAnsi="Arial" w:cs="Arial"/>
        </w:rPr>
        <w:t>.</w:t>
      </w:r>
      <w:r w:rsidRPr="009A3D48">
        <w:rPr>
          <w:rFonts w:ascii="Arial" w:hAnsi="Arial" w:cs="Arial"/>
        </w:rPr>
        <w:t>m.</w:t>
      </w:r>
      <w:r>
        <w:rPr>
          <w:rFonts w:ascii="Arial" w:hAnsi="Arial" w:cs="Arial"/>
        </w:rPr>
        <w:t xml:space="preserve"> This time would </w:t>
      </w:r>
      <w:proofErr w:type="gramStart"/>
      <w:r>
        <w:rPr>
          <w:rFonts w:ascii="Arial" w:hAnsi="Arial" w:cs="Arial"/>
        </w:rPr>
        <w:t>be considered</w:t>
      </w:r>
      <w:proofErr w:type="gramEnd"/>
      <w:r>
        <w:rPr>
          <w:rFonts w:ascii="Arial" w:hAnsi="Arial" w:cs="Arial"/>
        </w:rPr>
        <w:t xml:space="preserve"> “grading days” and faculty could not be asked to do additional work (of course, faculty members are free to consent to other work). </w:t>
      </w:r>
    </w:p>
    <w:p w14:paraId="53A35C8E" w14:textId="77777777" w:rsidR="008E388D" w:rsidRDefault="008E388D" w:rsidP="00765722">
      <w:pPr>
        <w:pStyle w:val="ListParagraph"/>
        <w:widowControl w:val="0"/>
        <w:tabs>
          <w:tab w:val="left" w:pos="1080"/>
        </w:tabs>
        <w:rPr>
          <w:rFonts w:ascii="Arial" w:hAnsi="Arial" w:cs="Arial"/>
        </w:rPr>
      </w:pPr>
    </w:p>
    <w:p w14:paraId="3D229033" w14:textId="77777777" w:rsidR="00765722" w:rsidRDefault="008E388D" w:rsidP="00765722">
      <w:pPr>
        <w:pStyle w:val="ListParagraph"/>
        <w:widowControl w:val="0"/>
        <w:tabs>
          <w:tab w:val="left" w:pos="1080"/>
        </w:tabs>
        <w:rPr>
          <w:rFonts w:ascii="Arial" w:hAnsi="Arial" w:cs="Arial"/>
        </w:rPr>
      </w:pPr>
      <w:r>
        <w:rPr>
          <w:rFonts w:ascii="Arial" w:hAnsi="Arial" w:cs="Arial"/>
        </w:rPr>
        <w:t>Senator Lloyd asked if this change would go into effect for spring 2022</w:t>
      </w:r>
      <w:proofErr w:type="gramStart"/>
      <w:r>
        <w:rPr>
          <w:rFonts w:ascii="Arial" w:hAnsi="Arial" w:cs="Arial"/>
        </w:rPr>
        <w:t xml:space="preserve">.  </w:t>
      </w:r>
      <w:proofErr w:type="gramEnd"/>
      <w:r>
        <w:rPr>
          <w:rFonts w:ascii="Arial" w:hAnsi="Arial" w:cs="Arial"/>
        </w:rPr>
        <w:t>Vice Chair Von Glahn responded that it is unlikely that this would go into effect in the spring since the President has 45 days to respond to the Academic Senate report</w:t>
      </w:r>
      <w:proofErr w:type="gramStart"/>
      <w:r>
        <w:rPr>
          <w:rFonts w:ascii="Arial" w:hAnsi="Arial" w:cs="Arial"/>
        </w:rPr>
        <w:t xml:space="preserve">.  </w:t>
      </w:r>
      <w:proofErr w:type="gramEnd"/>
    </w:p>
    <w:p w14:paraId="7202BB7B" w14:textId="77777777" w:rsidR="00171E4E" w:rsidRDefault="00171E4E" w:rsidP="00765722">
      <w:pPr>
        <w:pStyle w:val="ListParagraph"/>
        <w:widowControl w:val="0"/>
        <w:tabs>
          <w:tab w:val="left" w:pos="1080"/>
        </w:tabs>
        <w:rPr>
          <w:rFonts w:ascii="Arial" w:hAnsi="Arial" w:cs="Arial"/>
        </w:rPr>
      </w:pPr>
    </w:p>
    <w:p w14:paraId="6DDF5E68" w14:textId="77777777" w:rsidR="00171E4E" w:rsidRDefault="00171E4E" w:rsidP="00171E4E">
      <w:pPr>
        <w:pStyle w:val="ListParagraph"/>
        <w:widowControl w:val="0"/>
        <w:tabs>
          <w:tab w:val="left" w:pos="1080"/>
        </w:tabs>
        <w:rPr>
          <w:rFonts w:ascii="Arial" w:hAnsi="Arial" w:cs="Arial"/>
        </w:rPr>
      </w:pPr>
      <w:r>
        <w:rPr>
          <w:rFonts w:ascii="Arial" w:hAnsi="Arial" w:cs="Arial"/>
        </w:rPr>
        <w:t>The motion to adopt AA-011-212, Extend Deadline for Final Grades Report, passed with one abstention.</w:t>
      </w:r>
    </w:p>
    <w:p w14:paraId="2D35BE62" w14:textId="77777777" w:rsidR="007E2141" w:rsidRPr="00D44486" w:rsidRDefault="007E2141" w:rsidP="00171E4E">
      <w:pPr>
        <w:pStyle w:val="ListParagraph"/>
        <w:widowControl w:val="0"/>
        <w:tabs>
          <w:tab w:val="left" w:pos="1080"/>
        </w:tabs>
        <w:ind w:left="0"/>
        <w:rPr>
          <w:rFonts w:ascii="Arial" w:hAnsi="Arial" w:cs="Arial"/>
        </w:rPr>
      </w:pPr>
    </w:p>
    <w:p w14:paraId="01D58029" w14:textId="77777777" w:rsidR="00D44486" w:rsidRPr="0042347F" w:rsidRDefault="00D44486" w:rsidP="00C163F8">
      <w:pPr>
        <w:pStyle w:val="ListParagraph"/>
        <w:widowControl w:val="0"/>
        <w:numPr>
          <w:ilvl w:val="0"/>
          <w:numId w:val="9"/>
        </w:numPr>
        <w:tabs>
          <w:tab w:val="left" w:pos="1080"/>
        </w:tabs>
        <w:ind w:firstLine="0"/>
        <w:rPr>
          <w:rFonts w:ascii="Arial" w:hAnsi="Arial" w:cs="Arial"/>
          <w:u w:val="single"/>
        </w:rPr>
      </w:pPr>
      <w:r w:rsidRPr="0042347F">
        <w:rPr>
          <w:rFonts w:ascii="Arial" w:hAnsi="Arial" w:cs="Arial"/>
          <w:u w:val="single"/>
        </w:rPr>
        <w:t>Communication, B.S.</w:t>
      </w:r>
      <w:r w:rsidR="001461F1" w:rsidRPr="0042347F">
        <w:rPr>
          <w:rFonts w:ascii="Arial" w:hAnsi="Arial" w:cs="Arial"/>
          <w:u w:val="single"/>
        </w:rPr>
        <w:t>, Reports</w:t>
      </w:r>
      <w:r w:rsidRPr="0042347F">
        <w:rPr>
          <w:rFonts w:ascii="Arial" w:hAnsi="Arial" w:cs="Arial"/>
          <w:u w:val="single"/>
        </w:rPr>
        <w:t xml:space="preserve"> </w:t>
      </w:r>
    </w:p>
    <w:p w14:paraId="76A24E1A" w14:textId="77777777" w:rsidR="00D44486" w:rsidRDefault="006316C3" w:rsidP="00C163F8">
      <w:pPr>
        <w:pStyle w:val="ListParagraph"/>
        <w:widowControl w:val="0"/>
        <w:numPr>
          <w:ilvl w:val="1"/>
          <w:numId w:val="6"/>
        </w:numPr>
        <w:tabs>
          <w:tab w:val="left" w:pos="1080"/>
        </w:tabs>
        <w:rPr>
          <w:rFonts w:ascii="Arial" w:hAnsi="Arial" w:cs="Arial"/>
        </w:rPr>
      </w:pPr>
      <w:hyperlink r:id="rId39" w:history="1">
        <w:r w:rsidR="00D44486" w:rsidRPr="0042347F">
          <w:rPr>
            <w:rStyle w:val="Hyperlink"/>
            <w:rFonts w:ascii="Arial" w:hAnsi="Arial" w:cs="Arial"/>
          </w:rPr>
          <w:t>AP-009-212</w:t>
        </w:r>
        <w:r w:rsidR="001461F1" w:rsidRPr="0042347F">
          <w:rPr>
            <w:rStyle w:val="Hyperlink"/>
            <w:rFonts w:ascii="Arial" w:hAnsi="Arial" w:cs="Arial"/>
          </w:rPr>
          <w:t xml:space="preserve">, </w:t>
        </w:r>
        <w:r w:rsidR="00D44486" w:rsidRPr="0042347F">
          <w:rPr>
            <w:rStyle w:val="Hyperlink"/>
            <w:rFonts w:ascii="Arial" w:hAnsi="Arial" w:cs="Arial"/>
          </w:rPr>
          <w:t xml:space="preserve">Communication, B.S. – Communication Studies Option NEW – </w:t>
        </w:r>
        <w:r w:rsidR="00892741" w:rsidRPr="0042347F">
          <w:rPr>
            <w:rStyle w:val="Hyperlink"/>
            <w:rFonts w:ascii="Arial" w:hAnsi="Arial" w:cs="Arial"/>
            <w:b/>
            <w:bCs/>
          </w:rPr>
          <w:t>SECOND</w:t>
        </w:r>
        <w:r w:rsidR="00D44486" w:rsidRPr="0042347F">
          <w:rPr>
            <w:rStyle w:val="Hyperlink"/>
            <w:rFonts w:ascii="Arial" w:hAnsi="Arial" w:cs="Arial"/>
            <w:b/>
            <w:bCs/>
          </w:rPr>
          <w:t xml:space="preserve"> READING</w:t>
        </w:r>
      </w:hyperlink>
      <w:r w:rsidR="00D44486" w:rsidRPr="00D44486">
        <w:rPr>
          <w:rFonts w:ascii="Arial" w:hAnsi="Arial" w:cs="Arial"/>
        </w:rPr>
        <w:t xml:space="preserve"> </w:t>
      </w:r>
    </w:p>
    <w:p w14:paraId="4B9B37E7" w14:textId="77777777" w:rsidR="0042347F" w:rsidRDefault="0042347F" w:rsidP="0042347F">
      <w:pPr>
        <w:pStyle w:val="ListParagraph"/>
        <w:widowControl w:val="0"/>
        <w:tabs>
          <w:tab w:val="left" w:pos="1080"/>
        </w:tabs>
        <w:rPr>
          <w:rFonts w:ascii="Arial" w:hAnsi="Arial" w:cs="Arial"/>
        </w:rPr>
      </w:pPr>
    </w:p>
    <w:p w14:paraId="1CBC7E73" w14:textId="77777777" w:rsidR="0042347F" w:rsidRDefault="0042347F" w:rsidP="0042347F">
      <w:pPr>
        <w:pStyle w:val="ListParagraph"/>
        <w:widowControl w:val="0"/>
        <w:tabs>
          <w:tab w:val="left" w:pos="1080"/>
        </w:tabs>
        <w:rPr>
          <w:rFonts w:ascii="Arial" w:hAnsi="Arial" w:cs="Arial"/>
        </w:rPr>
      </w:pPr>
      <w:r>
        <w:rPr>
          <w:rFonts w:ascii="Arial" w:hAnsi="Arial" w:cs="Arial"/>
        </w:rPr>
        <w:t xml:space="preserve">The second reading report for </w:t>
      </w:r>
      <w:r w:rsidRPr="00D44486">
        <w:rPr>
          <w:rFonts w:ascii="Arial" w:hAnsi="Arial" w:cs="Arial"/>
        </w:rPr>
        <w:t>AP-009-212</w:t>
      </w:r>
      <w:r>
        <w:rPr>
          <w:rFonts w:ascii="Arial" w:hAnsi="Arial" w:cs="Arial"/>
        </w:rPr>
        <w:t xml:space="preserve">, </w:t>
      </w:r>
      <w:r w:rsidRPr="00D44486">
        <w:rPr>
          <w:rFonts w:ascii="Arial" w:hAnsi="Arial" w:cs="Arial"/>
        </w:rPr>
        <w:t>Communication, B.S. – Communication Studies Option NEW</w:t>
      </w:r>
      <w:r>
        <w:rPr>
          <w:rFonts w:ascii="Arial" w:hAnsi="Arial" w:cs="Arial"/>
        </w:rPr>
        <w:t xml:space="preserve">, is located on the Academic Senate website at </w:t>
      </w:r>
      <w:hyperlink r:id="rId40" w:history="1">
        <w:r w:rsidRPr="0013652C">
          <w:rPr>
            <w:rStyle w:val="Hyperlink"/>
            <w:rFonts w:ascii="Arial" w:hAnsi="Arial" w:cs="Arial"/>
          </w:rPr>
          <w:t>https://academic.cpp.edu/senate/docs/ap009212sr.pdf</w:t>
        </w:r>
      </w:hyperlink>
      <w:r>
        <w:rPr>
          <w:rFonts w:ascii="Arial" w:hAnsi="Arial" w:cs="Arial"/>
        </w:rPr>
        <w:t>.</w:t>
      </w:r>
    </w:p>
    <w:p w14:paraId="064BB9FA" w14:textId="77777777" w:rsidR="0042347F" w:rsidRPr="00D44486" w:rsidRDefault="0042347F" w:rsidP="0042347F">
      <w:pPr>
        <w:pStyle w:val="ListParagraph"/>
        <w:widowControl w:val="0"/>
        <w:tabs>
          <w:tab w:val="left" w:pos="1080"/>
        </w:tabs>
        <w:rPr>
          <w:rFonts w:ascii="Arial" w:hAnsi="Arial" w:cs="Arial"/>
        </w:rPr>
      </w:pPr>
    </w:p>
    <w:p w14:paraId="222A6824" w14:textId="77777777" w:rsidR="00D44486" w:rsidRPr="0042347F" w:rsidRDefault="006316C3" w:rsidP="00C163F8">
      <w:pPr>
        <w:pStyle w:val="ListParagraph"/>
        <w:widowControl w:val="0"/>
        <w:numPr>
          <w:ilvl w:val="1"/>
          <w:numId w:val="6"/>
        </w:numPr>
        <w:tabs>
          <w:tab w:val="left" w:pos="1080"/>
        </w:tabs>
        <w:rPr>
          <w:rFonts w:ascii="Arial" w:hAnsi="Arial" w:cs="Arial"/>
        </w:rPr>
      </w:pPr>
      <w:hyperlink r:id="rId41" w:history="1">
        <w:r w:rsidR="00D44486" w:rsidRPr="00F9125B">
          <w:rPr>
            <w:rStyle w:val="Hyperlink"/>
            <w:rFonts w:ascii="Arial" w:hAnsi="Arial" w:cs="Arial"/>
          </w:rPr>
          <w:t>AP-010-212</w:t>
        </w:r>
        <w:r w:rsidR="001461F1" w:rsidRPr="00F9125B">
          <w:rPr>
            <w:rStyle w:val="Hyperlink"/>
            <w:rFonts w:ascii="Arial" w:hAnsi="Arial" w:cs="Arial"/>
          </w:rPr>
          <w:t xml:space="preserve">, </w:t>
        </w:r>
        <w:r w:rsidR="00D44486" w:rsidRPr="00F9125B">
          <w:rPr>
            <w:rStyle w:val="Hyperlink"/>
            <w:rFonts w:ascii="Arial" w:hAnsi="Arial" w:cs="Arial"/>
          </w:rPr>
          <w:t xml:space="preserve">Communication, B.S. – Interpersonal Communication Option Discontinuation – </w:t>
        </w:r>
        <w:r w:rsidR="00892741" w:rsidRPr="00F9125B">
          <w:rPr>
            <w:rStyle w:val="Hyperlink"/>
            <w:rFonts w:ascii="Arial" w:hAnsi="Arial" w:cs="Arial"/>
            <w:b/>
            <w:bCs/>
          </w:rPr>
          <w:t>SECOND</w:t>
        </w:r>
        <w:r w:rsidR="00D44486" w:rsidRPr="00F9125B">
          <w:rPr>
            <w:rStyle w:val="Hyperlink"/>
            <w:rFonts w:ascii="Arial" w:hAnsi="Arial" w:cs="Arial"/>
            <w:b/>
            <w:bCs/>
          </w:rPr>
          <w:t xml:space="preserve"> READING</w:t>
        </w:r>
      </w:hyperlink>
    </w:p>
    <w:p w14:paraId="4FE9E905" w14:textId="77777777" w:rsidR="00F9125B" w:rsidRDefault="00F9125B" w:rsidP="0042347F">
      <w:pPr>
        <w:pStyle w:val="ListParagraph"/>
        <w:widowControl w:val="0"/>
        <w:tabs>
          <w:tab w:val="left" w:pos="1080"/>
        </w:tabs>
        <w:rPr>
          <w:rFonts w:ascii="Arial" w:hAnsi="Arial" w:cs="Arial"/>
        </w:rPr>
      </w:pPr>
    </w:p>
    <w:p w14:paraId="5B9D4AA5" w14:textId="77777777" w:rsidR="0042347F" w:rsidRDefault="0042347F" w:rsidP="0042347F">
      <w:pPr>
        <w:pStyle w:val="ListParagraph"/>
        <w:widowControl w:val="0"/>
        <w:tabs>
          <w:tab w:val="left" w:pos="1080"/>
        </w:tabs>
        <w:rPr>
          <w:rFonts w:ascii="Arial" w:hAnsi="Arial" w:cs="Arial"/>
        </w:rPr>
      </w:pPr>
      <w:r>
        <w:rPr>
          <w:rFonts w:ascii="Arial" w:hAnsi="Arial" w:cs="Arial"/>
        </w:rPr>
        <w:t xml:space="preserve">The </w:t>
      </w:r>
      <w:r w:rsidR="00F9125B">
        <w:rPr>
          <w:rFonts w:ascii="Arial" w:hAnsi="Arial" w:cs="Arial"/>
        </w:rPr>
        <w:t xml:space="preserve">second reading report for AP-010-212, </w:t>
      </w:r>
      <w:r w:rsidR="00F9125B" w:rsidRPr="00D44486">
        <w:rPr>
          <w:rFonts w:ascii="Arial" w:hAnsi="Arial" w:cs="Arial"/>
        </w:rPr>
        <w:t>Communication, B.S. – Interpersonal Communication Option Discontinuation</w:t>
      </w:r>
      <w:r w:rsidR="00F9125B">
        <w:rPr>
          <w:rFonts w:ascii="Arial" w:hAnsi="Arial" w:cs="Arial"/>
        </w:rPr>
        <w:t xml:space="preserve">, is located on the Academic Senate website at </w:t>
      </w:r>
      <w:hyperlink r:id="rId42" w:history="1">
        <w:r w:rsidR="00F9125B" w:rsidRPr="0013652C">
          <w:rPr>
            <w:rStyle w:val="Hyperlink"/>
            <w:rFonts w:ascii="Arial" w:hAnsi="Arial" w:cs="Arial"/>
          </w:rPr>
          <w:t>https://academic.cpp.edu/senate/docs/ap010212sr.pdf</w:t>
        </w:r>
      </w:hyperlink>
      <w:r w:rsidR="00F9125B">
        <w:rPr>
          <w:rFonts w:ascii="Arial" w:hAnsi="Arial" w:cs="Arial"/>
        </w:rPr>
        <w:t>.</w:t>
      </w:r>
    </w:p>
    <w:p w14:paraId="3C457003" w14:textId="77777777" w:rsidR="00F9125B" w:rsidRPr="00D44486" w:rsidRDefault="00F9125B" w:rsidP="0042347F">
      <w:pPr>
        <w:pStyle w:val="ListParagraph"/>
        <w:widowControl w:val="0"/>
        <w:tabs>
          <w:tab w:val="left" w:pos="1080"/>
        </w:tabs>
        <w:rPr>
          <w:rFonts w:ascii="Arial" w:hAnsi="Arial" w:cs="Arial"/>
        </w:rPr>
      </w:pPr>
    </w:p>
    <w:p w14:paraId="4EE6F549" w14:textId="77777777" w:rsidR="00D44486" w:rsidRDefault="006316C3" w:rsidP="00C163F8">
      <w:pPr>
        <w:pStyle w:val="ListParagraph"/>
        <w:widowControl w:val="0"/>
        <w:numPr>
          <w:ilvl w:val="1"/>
          <w:numId w:val="6"/>
        </w:numPr>
        <w:tabs>
          <w:tab w:val="left" w:pos="1080"/>
        </w:tabs>
        <w:rPr>
          <w:rFonts w:ascii="Arial" w:hAnsi="Arial" w:cs="Arial"/>
        </w:rPr>
      </w:pPr>
      <w:hyperlink r:id="rId43" w:history="1">
        <w:r w:rsidR="00D44486" w:rsidRPr="003D0BE2">
          <w:rPr>
            <w:rStyle w:val="Hyperlink"/>
            <w:rFonts w:ascii="Arial" w:hAnsi="Arial" w:cs="Arial"/>
          </w:rPr>
          <w:t>AP-011-212</w:t>
        </w:r>
        <w:r w:rsidR="001461F1" w:rsidRPr="003D0BE2">
          <w:rPr>
            <w:rStyle w:val="Hyperlink"/>
            <w:rFonts w:ascii="Arial" w:hAnsi="Arial" w:cs="Arial"/>
          </w:rPr>
          <w:t xml:space="preserve">, </w:t>
        </w:r>
        <w:r w:rsidR="00D44486" w:rsidRPr="003D0BE2">
          <w:rPr>
            <w:rStyle w:val="Hyperlink"/>
            <w:rFonts w:ascii="Arial" w:hAnsi="Arial" w:cs="Arial"/>
          </w:rPr>
          <w:t xml:space="preserve">Communication, B.S. – Organizational Communication Option Discontinuation – </w:t>
        </w:r>
        <w:r w:rsidR="00892741" w:rsidRPr="003D0BE2">
          <w:rPr>
            <w:rStyle w:val="Hyperlink"/>
            <w:rFonts w:ascii="Arial" w:hAnsi="Arial" w:cs="Arial"/>
            <w:b/>
            <w:bCs/>
          </w:rPr>
          <w:lastRenderedPageBreak/>
          <w:t>SECOND</w:t>
        </w:r>
        <w:r w:rsidR="00D44486" w:rsidRPr="003D0BE2">
          <w:rPr>
            <w:rStyle w:val="Hyperlink"/>
            <w:rFonts w:ascii="Arial" w:hAnsi="Arial" w:cs="Arial"/>
            <w:b/>
            <w:bCs/>
          </w:rPr>
          <w:t xml:space="preserve"> READING</w:t>
        </w:r>
      </w:hyperlink>
      <w:r w:rsidR="00D44486" w:rsidRPr="00D44486">
        <w:rPr>
          <w:rFonts w:ascii="Arial" w:hAnsi="Arial" w:cs="Arial"/>
        </w:rPr>
        <w:t xml:space="preserve"> </w:t>
      </w:r>
    </w:p>
    <w:p w14:paraId="0D5CD554" w14:textId="77777777" w:rsidR="00F9125B" w:rsidRDefault="00F9125B" w:rsidP="00F9125B">
      <w:pPr>
        <w:pStyle w:val="ListParagraph"/>
        <w:widowControl w:val="0"/>
        <w:tabs>
          <w:tab w:val="left" w:pos="1080"/>
        </w:tabs>
        <w:rPr>
          <w:rFonts w:ascii="Arial" w:hAnsi="Arial" w:cs="Arial"/>
        </w:rPr>
      </w:pPr>
    </w:p>
    <w:p w14:paraId="3D70A8E5" w14:textId="77777777" w:rsidR="00F9125B" w:rsidRDefault="00F9125B" w:rsidP="00F9125B">
      <w:pPr>
        <w:pStyle w:val="ListParagraph"/>
        <w:widowControl w:val="0"/>
        <w:tabs>
          <w:tab w:val="left" w:pos="1080"/>
        </w:tabs>
        <w:rPr>
          <w:rFonts w:ascii="Arial" w:hAnsi="Arial" w:cs="Arial"/>
        </w:rPr>
      </w:pPr>
      <w:r>
        <w:rPr>
          <w:rFonts w:ascii="Arial" w:hAnsi="Arial" w:cs="Arial"/>
        </w:rPr>
        <w:t xml:space="preserve">The second reading for </w:t>
      </w:r>
      <w:r w:rsidRPr="00F9125B">
        <w:rPr>
          <w:rFonts w:ascii="Arial" w:hAnsi="Arial" w:cs="Arial"/>
        </w:rPr>
        <w:t>AP-011-212, Communication, B.S. – Organizational Communication Option Discontinuation</w:t>
      </w:r>
      <w:r>
        <w:rPr>
          <w:rFonts w:ascii="Arial" w:hAnsi="Arial" w:cs="Arial"/>
        </w:rPr>
        <w:t xml:space="preserve">, is located </w:t>
      </w:r>
      <w:r w:rsidR="003D0BE2">
        <w:rPr>
          <w:rFonts w:ascii="Arial" w:hAnsi="Arial" w:cs="Arial"/>
        </w:rPr>
        <w:t xml:space="preserve">on the Academic Senate website at </w:t>
      </w:r>
      <w:hyperlink r:id="rId44" w:history="1">
        <w:r w:rsidR="00F65CAE" w:rsidRPr="0013652C">
          <w:rPr>
            <w:rStyle w:val="Hyperlink"/>
            <w:rFonts w:ascii="Arial" w:hAnsi="Arial" w:cs="Arial"/>
          </w:rPr>
          <w:t>https://academic.cpp.edu/senate/docs/ap011212sr.pdf</w:t>
        </w:r>
      </w:hyperlink>
      <w:r w:rsidR="003D0BE2">
        <w:rPr>
          <w:rFonts w:ascii="Arial" w:hAnsi="Arial" w:cs="Arial"/>
        </w:rPr>
        <w:t>.</w:t>
      </w:r>
    </w:p>
    <w:p w14:paraId="260C2791" w14:textId="77777777" w:rsidR="001E5904" w:rsidRDefault="001E5904" w:rsidP="00F9125B">
      <w:pPr>
        <w:pStyle w:val="ListParagraph"/>
        <w:widowControl w:val="0"/>
        <w:tabs>
          <w:tab w:val="left" w:pos="1080"/>
        </w:tabs>
        <w:rPr>
          <w:rFonts w:ascii="Arial" w:hAnsi="Arial" w:cs="Arial"/>
        </w:rPr>
      </w:pPr>
    </w:p>
    <w:p w14:paraId="3B56BF5E" w14:textId="77777777" w:rsidR="001E5904" w:rsidRDefault="001E5904" w:rsidP="001E5904">
      <w:pPr>
        <w:pStyle w:val="ListParagraph"/>
        <w:widowControl w:val="0"/>
        <w:tabs>
          <w:tab w:val="left" w:pos="1080"/>
        </w:tabs>
        <w:rPr>
          <w:rFonts w:ascii="Arial" w:hAnsi="Arial" w:cs="Arial"/>
        </w:rPr>
      </w:pPr>
      <w:r>
        <w:rPr>
          <w:rFonts w:ascii="Arial" w:hAnsi="Arial" w:cs="Arial"/>
        </w:rPr>
        <w:t>Senator Small presented the reports.</w:t>
      </w:r>
    </w:p>
    <w:p w14:paraId="09F83CE3" w14:textId="77777777" w:rsidR="001E5904" w:rsidRDefault="001E5904" w:rsidP="001E5904">
      <w:pPr>
        <w:pStyle w:val="ListParagraph"/>
        <w:widowControl w:val="0"/>
        <w:tabs>
          <w:tab w:val="left" w:pos="1080"/>
        </w:tabs>
        <w:rPr>
          <w:rFonts w:ascii="Arial" w:hAnsi="Arial" w:cs="Arial"/>
        </w:rPr>
      </w:pPr>
    </w:p>
    <w:p w14:paraId="13448BBC" w14:textId="77777777" w:rsidR="001E5904" w:rsidRDefault="001E5904" w:rsidP="001E5904">
      <w:pPr>
        <w:pStyle w:val="ListParagraph"/>
        <w:widowControl w:val="0"/>
        <w:tabs>
          <w:tab w:val="left" w:pos="1080"/>
        </w:tabs>
        <w:rPr>
          <w:rFonts w:ascii="Arial" w:hAnsi="Arial" w:cs="Arial"/>
        </w:rPr>
      </w:pPr>
      <w:r>
        <w:rPr>
          <w:rFonts w:ascii="Arial" w:hAnsi="Arial" w:cs="Arial"/>
        </w:rPr>
        <w:t xml:space="preserve">M/s to </w:t>
      </w:r>
      <w:r w:rsidR="00EB152D">
        <w:rPr>
          <w:rFonts w:ascii="Arial" w:hAnsi="Arial" w:cs="Arial"/>
        </w:rPr>
        <w:t>adopt</w:t>
      </w:r>
      <w:r>
        <w:rPr>
          <w:rFonts w:ascii="Arial" w:hAnsi="Arial" w:cs="Arial"/>
        </w:rPr>
        <w:t xml:space="preserve"> AP-009-212, Communication, B.S. – Communication Studies Option NEW, AP-010-212, Communication, B.S., - Interpersonal Communication Option Discontinuation, and AP-011-212, AP-011-212, Communication, B.S. – Organizational Communication Option Discontinuation.</w:t>
      </w:r>
    </w:p>
    <w:p w14:paraId="47B178C6" w14:textId="77777777" w:rsidR="001E5904" w:rsidRDefault="001E5904" w:rsidP="001E5904">
      <w:pPr>
        <w:pStyle w:val="ListParagraph"/>
        <w:widowControl w:val="0"/>
        <w:tabs>
          <w:tab w:val="left" w:pos="1080"/>
        </w:tabs>
        <w:rPr>
          <w:rFonts w:ascii="Arial" w:hAnsi="Arial" w:cs="Arial"/>
        </w:rPr>
      </w:pPr>
    </w:p>
    <w:p w14:paraId="7E7316B9" w14:textId="77777777" w:rsidR="001E5904" w:rsidRDefault="001E5904" w:rsidP="001E5904">
      <w:pPr>
        <w:pStyle w:val="ListParagraph"/>
        <w:widowControl w:val="0"/>
        <w:tabs>
          <w:tab w:val="left" w:pos="1080"/>
        </w:tabs>
        <w:rPr>
          <w:rFonts w:ascii="Arial" w:hAnsi="Arial" w:cs="Arial"/>
          <w:b/>
          <w:bCs/>
        </w:rPr>
      </w:pPr>
      <w:r w:rsidRPr="00D1119C">
        <w:rPr>
          <w:rFonts w:ascii="Arial" w:hAnsi="Arial" w:cs="Arial"/>
          <w:b/>
          <w:bCs/>
        </w:rPr>
        <w:t>RECOMMENDATION:</w:t>
      </w:r>
    </w:p>
    <w:p w14:paraId="203BAC66" w14:textId="77777777" w:rsidR="001E5904" w:rsidRDefault="001E5904" w:rsidP="001E5904">
      <w:pPr>
        <w:pStyle w:val="ListParagraph"/>
        <w:widowControl w:val="0"/>
        <w:tabs>
          <w:tab w:val="left" w:pos="1080"/>
        </w:tabs>
        <w:rPr>
          <w:rFonts w:ascii="Arial" w:hAnsi="Arial" w:cs="Arial"/>
          <w:b/>
          <w:bCs/>
        </w:rPr>
      </w:pPr>
    </w:p>
    <w:p w14:paraId="2C517BD4" w14:textId="77777777" w:rsidR="001E5904" w:rsidRDefault="001E5904" w:rsidP="001E5904">
      <w:pPr>
        <w:pStyle w:val="ListParagraph"/>
        <w:widowControl w:val="0"/>
        <w:tabs>
          <w:tab w:val="left" w:pos="1080"/>
        </w:tabs>
        <w:rPr>
          <w:rFonts w:ascii="Arial" w:hAnsi="Arial" w:cs="Arial"/>
        </w:rPr>
      </w:pPr>
      <w:r>
        <w:rPr>
          <w:rFonts w:ascii="Arial" w:hAnsi="Arial" w:cs="Arial"/>
        </w:rPr>
        <w:t>The Academic Programs Committee recommends the approval of the new Communication, B.S. – Communication Studies Option, along with the discontinuation of the Communication, B.S. – Interpersonal Communication and Organizational Communication Options.</w:t>
      </w:r>
    </w:p>
    <w:p w14:paraId="4D084563" w14:textId="77777777" w:rsidR="001E5904" w:rsidRDefault="001E5904" w:rsidP="001E5904">
      <w:pPr>
        <w:pStyle w:val="ListParagraph"/>
        <w:widowControl w:val="0"/>
        <w:tabs>
          <w:tab w:val="left" w:pos="1080"/>
        </w:tabs>
        <w:rPr>
          <w:rFonts w:ascii="Arial" w:hAnsi="Arial" w:cs="Arial"/>
        </w:rPr>
      </w:pPr>
    </w:p>
    <w:p w14:paraId="515ACAD8" w14:textId="77777777" w:rsidR="001E5904" w:rsidRDefault="001E5904" w:rsidP="001E5904">
      <w:pPr>
        <w:pStyle w:val="ListParagraph"/>
        <w:widowControl w:val="0"/>
        <w:tabs>
          <w:tab w:val="left" w:pos="1080"/>
        </w:tabs>
        <w:rPr>
          <w:rFonts w:ascii="Arial" w:hAnsi="Arial" w:cs="Arial"/>
          <w:b/>
          <w:bCs/>
        </w:rPr>
      </w:pPr>
      <w:r w:rsidRPr="002B58A6">
        <w:rPr>
          <w:rFonts w:ascii="Arial" w:hAnsi="Arial" w:cs="Arial"/>
          <w:b/>
          <w:bCs/>
        </w:rPr>
        <w:t>DISCUSSION:</w:t>
      </w:r>
    </w:p>
    <w:p w14:paraId="23249F2E" w14:textId="77777777" w:rsidR="001E5904" w:rsidRDefault="001E5904" w:rsidP="001E5904">
      <w:pPr>
        <w:pStyle w:val="ListParagraph"/>
        <w:widowControl w:val="0"/>
        <w:tabs>
          <w:tab w:val="left" w:pos="1080"/>
        </w:tabs>
        <w:rPr>
          <w:rFonts w:ascii="Arial" w:hAnsi="Arial" w:cs="Arial"/>
          <w:b/>
          <w:bCs/>
        </w:rPr>
      </w:pPr>
    </w:p>
    <w:p w14:paraId="4EFB71F7" w14:textId="083607DF" w:rsidR="001E5904" w:rsidRDefault="001E5904" w:rsidP="001E5904">
      <w:pPr>
        <w:pStyle w:val="ListParagraph"/>
        <w:widowControl w:val="0"/>
        <w:tabs>
          <w:tab w:val="left" w:pos="1080"/>
        </w:tabs>
        <w:rPr>
          <w:rFonts w:ascii="Arial" w:hAnsi="Arial" w:cs="Arial"/>
        </w:rPr>
      </w:pPr>
      <w:r>
        <w:rPr>
          <w:rFonts w:ascii="Arial" w:hAnsi="Arial" w:cs="Arial"/>
        </w:rPr>
        <w:t>These reports involve consolidation of options in the Communication Department</w:t>
      </w:r>
      <w:proofErr w:type="gramStart"/>
      <w:r>
        <w:rPr>
          <w:rFonts w:ascii="Arial" w:hAnsi="Arial" w:cs="Arial"/>
        </w:rPr>
        <w:t xml:space="preserve">.  </w:t>
      </w:r>
      <w:proofErr w:type="gramEnd"/>
      <w:r>
        <w:rPr>
          <w:rFonts w:ascii="Arial" w:hAnsi="Arial" w:cs="Arial"/>
        </w:rPr>
        <w:t>The options of Interpersonal Communication and Organizational Communication will be combined into one (1) Communication Studies Option</w:t>
      </w:r>
      <w:proofErr w:type="gramStart"/>
      <w:r>
        <w:rPr>
          <w:rFonts w:ascii="Arial" w:hAnsi="Arial" w:cs="Arial"/>
        </w:rPr>
        <w:t xml:space="preserve">.  </w:t>
      </w:r>
      <w:proofErr w:type="gramEnd"/>
      <w:r w:rsidRPr="002B58A6">
        <w:rPr>
          <w:rFonts w:ascii="Arial" w:hAnsi="Arial" w:cs="Arial"/>
        </w:rPr>
        <w:t>This change will not affect students’ degree progress but will benefit them via greater flexibility. Students have more course choices for their optional elective courses and have the full support of their assigned advisors and the Department</w:t>
      </w:r>
      <w:proofErr w:type="gramStart"/>
      <w:r w:rsidRPr="002B58A6">
        <w:rPr>
          <w:rFonts w:ascii="Arial" w:hAnsi="Arial" w:cs="Arial"/>
        </w:rPr>
        <w:t>.</w:t>
      </w:r>
      <w:r w:rsidR="00EB152D">
        <w:rPr>
          <w:rFonts w:ascii="Arial" w:hAnsi="Arial" w:cs="Arial"/>
        </w:rPr>
        <w:t xml:space="preserve">  </w:t>
      </w:r>
      <w:proofErr w:type="gramEnd"/>
      <w:r w:rsidR="00EB152D">
        <w:rPr>
          <w:rFonts w:ascii="Arial" w:hAnsi="Arial" w:cs="Arial"/>
        </w:rPr>
        <w:t xml:space="preserve">Senator Small reported that no comments/concerns have </w:t>
      </w:r>
      <w:proofErr w:type="gramStart"/>
      <w:r w:rsidR="00EB152D">
        <w:rPr>
          <w:rFonts w:ascii="Arial" w:hAnsi="Arial" w:cs="Arial"/>
        </w:rPr>
        <w:t>been received</w:t>
      </w:r>
      <w:proofErr w:type="gramEnd"/>
      <w:r w:rsidR="00EB152D">
        <w:rPr>
          <w:rFonts w:ascii="Arial" w:hAnsi="Arial" w:cs="Arial"/>
        </w:rPr>
        <w:t xml:space="preserve"> since the first reading.</w:t>
      </w:r>
    </w:p>
    <w:p w14:paraId="1F4FEACC" w14:textId="77777777" w:rsidR="00EB152D" w:rsidRDefault="00EB152D" w:rsidP="00EB152D">
      <w:pPr>
        <w:pStyle w:val="ListParagraph"/>
        <w:widowControl w:val="0"/>
        <w:tabs>
          <w:tab w:val="left" w:pos="1080"/>
        </w:tabs>
        <w:ind w:left="0"/>
        <w:rPr>
          <w:rFonts w:ascii="Arial" w:hAnsi="Arial" w:cs="Arial"/>
        </w:rPr>
      </w:pPr>
    </w:p>
    <w:p w14:paraId="57EF5452" w14:textId="77777777" w:rsidR="00EB152D" w:rsidRPr="002B58A6" w:rsidRDefault="00EB152D" w:rsidP="001E5904">
      <w:pPr>
        <w:pStyle w:val="ListParagraph"/>
        <w:widowControl w:val="0"/>
        <w:tabs>
          <w:tab w:val="left" w:pos="1080"/>
        </w:tabs>
        <w:rPr>
          <w:rFonts w:ascii="Arial" w:hAnsi="Arial" w:cs="Arial"/>
        </w:rPr>
      </w:pPr>
      <w:r>
        <w:rPr>
          <w:rFonts w:ascii="Arial" w:hAnsi="Arial" w:cs="Arial"/>
        </w:rPr>
        <w:t xml:space="preserve">The motion to adopt </w:t>
      </w:r>
      <w:r w:rsidRPr="00EB152D">
        <w:rPr>
          <w:rFonts w:ascii="Arial" w:hAnsi="Arial" w:cs="Arial"/>
        </w:rPr>
        <w:t>AP-009-212, Communication, B.S. – Communication Studies Option NEW, AP-010-212, Communication, B.S., - Interpersonal Communication Option Discontinuation, and AP-011-212, AP-011-212, Communication, B.S. – Organizational Communication Option Discontinuation</w:t>
      </w:r>
      <w:r>
        <w:rPr>
          <w:rFonts w:ascii="Arial" w:hAnsi="Arial" w:cs="Arial"/>
        </w:rPr>
        <w:t>, passed unanimously.</w:t>
      </w:r>
    </w:p>
    <w:p w14:paraId="1382C12F" w14:textId="77777777" w:rsidR="003D0BE2" w:rsidRPr="00D44486" w:rsidRDefault="003D0BE2" w:rsidP="00EB152D">
      <w:pPr>
        <w:pStyle w:val="ListParagraph"/>
        <w:widowControl w:val="0"/>
        <w:tabs>
          <w:tab w:val="left" w:pos="1080"/>
        </w:tabs>
        <w:ind w:left="0"/>
        <w:rPr>
          <w:rFonts w:ascii="Arial" w:hAnsi="Arial" w:cs="Arial"/>
        </w:rPr>
      </w:pPr>
    </w:p>
    <w:p w14:paraId="1A39D110" w14:textId="77777777" w:rsidR="001461F1" w:rsidRPr="00F65CAE" w:rsidRDefault="001461F1" w:rsidP="00C163F8">
      <w:pPr>
        <w:pStyle w:val="ListParagraph"/>
        <w:widowControl w:val="0"/>
        <w:numPr>
          <w:ilvl w:val="0"/>
          <w:numId w:val="9"/>
        </w:numPr>
        <w:tabs>
          <w:tab w:val="left" w:pos="1080"/>
        </w:tabs>
        <w:ind w:firstLine="0"/>
        <w:rPr>
          <w:rFonts w:ascii="Arial" w:hAnsi="Arial" w:cs="Arial"/>
          <w:u w:val="single"/>
        </w:rPr>
      </w:pPr>
      <w:r w:rsidRPr="00F65CAE">
        <w:rPr>
          <w:rFonts w:ascii="Arial" w:hAnsi="Arial" w:cs="Arial"/>
          <w:u w:val="single"/>
        </w:rPr>
        <w:t>Food Science and Technology Reports</w:t>
      </w:r>
    </w:p>
    <w:p w14:paraId="37161400" w14:textId="77777777" w:rsidR="00D44486" w:rsidRDefault="006316C3" w:rsidP="00C163F8">
      <w:pPr>
        <w:pStyle w:val="ListParagraph"/>
        <w:widowControl w:val="0"/>
        <w:numPr>
          <w:ilvl w:val="1"/>
          <w:numId w:val="7"/>
        </w:numPr>
        <w:tabs>
          <w:tab w:val="left" w:pos="1080"/>
        </w:tabs>
        <w:rPr>
          <w:rFonts w:ascii="Arial" w:hAnsi="Arial" w:cs="Arial"/>
          <w:b/>
          <w:bCs/>
        </w:rPr>
      </w:pPr>
      <w:hyperlink r:id="rId45" w:history="1">
        <w:r w:rsidR="00D44486" w:rsidRPr="00F65CAE">
          <w:rPr>
            <w:rStyle w:val="Hyperlink"/>
            <w:rFonts w:ascii="Arial" w:hAnsi="Arial" w:cs="Arial"/>
          </w:rPr>
          <w:t>AP-014-212</w:t>
        </w:r>
        <w:r w:rsidR="001461F1" w:rsidRPr="00F65CAE">
          <w:rPr>
            <w:rStyle w:val="Hyperlink"/>
            <w:rFonts w:ascii="Arial" w:hAnsi="Arial" w:cs="Arial"/>
          </w:rPr>
          <w:t xml:space="preserve">, </w:t>
        </w:r>
        <w:r w:rsidR="00D44486" w:rsidRPr="00F65CAE">
          <w:rPr>
            <w:rStyle w:val="Hyperlink"/>
            <w:rFonts w:ascii="Arial" w:hAnsi="Arial" w:cs="Arial"/>
          </w:rPr>
          <w:t xml:space="preserve">New Option in Culinology in BS in Food Science and Technology – </w:t>
        </w:r>
        <w:r w:rsidR="00892741" w:rsidRPr="00F65CAE">
          <w:rPr>
            <w:rStyle w:val="Hyperlink"/>
            <w:rFonts w:ascii="Arial" w:hAnsi="Arial" w:cs="Arial"/>
            <w:b/>
            <w:bCs/>
          </w:rPr>
          <w:t>SECOND</w:t>
        </w:r>
        <w:r w:rsidR="00D44486" w:rsidRPr="00F65CAE">
          <w:rPr>
            <w:rStyle w:val="Hyperlink"/>
            <w:rFonts w:ascii="Arial" w:hAnsi="Arial" w:cs="Arial"/>
            <w:b/>
            <w:bCs/>
          </w:rPr>
          <w:t xml:space="preserve"> READING</w:t>
        </w:r>
      </w:hyperlink>
    </w:p>
    <w:p w14:paraId="650A1EE3" w14:textId="77777777" w:rsidR="00F65CAE" w:rsidRDefault="00F65CAE" w:rsidP="00F65CAE">
      <w:pPr>
        <w:pStyle w:val="ListParagraph"/>
        <w:widowControl w:val="0"/>
        <w:tabs>
          <w:tab w:val="left" w:pos="1080"/>
        </w:tabs>
        <w:rPr>
          <w:rFonts w:ascii="Arial" w:hAnsi="Arial" w:cs="Arial"/>
          <w:b/>
          <w:bCs/>
        </w:rPr>
      </w:pPr>
    </w:p>
    <w:p w14:paraId="504FD0F7" w14:textId="77777777" w:rsidR="00F65CAE" w:rsidRDefault="00F65CAE" w:rsidP="00F65CAE">
      <w:pPr>
        <w:pStyle w:val="ListParagraph"/>
        <w:widowControl w:val="0"/>
        <w:tabs>
          <w:tab w:val="left" w:pos="1080"/>
        </w:tabs>
        <w:rPr>
          <w:rFonts w:ascii="Arial" w:hAnsi="Arial" w:cs="Arial"/>
        </w:rPr>
      </w:pPr>
      <w:r>
        <w:rPr>
          <w:rFonts w:ascii="Arial" w:hAnsi="Arial" w:cs="Arial"/>
        </w:rPr>
        <w:t xml:space="preserve">The second reading report for </w:t>
      </w:r>
      <w:r w:rsidRPr="00D44486">
        <w:rPr>
          <w:rFonts w:ascii="Arial" w:hAnsi="Arial" w:cs="Arial"/>
        </w:rPr>
        <w:t>AP-014-212</w:t>
      </w:r>
      <w:r>
        <w:rPr>
          <w:rFonts w:ascii="Arial" w:hAnsi="Arial" w:cs="Arial"/>
        </w:rPr>
        <w:t xml:space="preserve">, </w:t>
      </w:r>
      <w:r w:rsidRPr="00D44486">
        <w:rPr>
          <w:rFonts w:ascii="Arial" w:hAnsi="Arial" w:cs="Arial"/>
        </w:rPr>
        <w:t>New Option in Culinology in BS in Food Science and Technology</w:t>
      </w:r>
      <w:r>
        <w:rPr>
          <w:rFonts w:ascii="Arial" w:hAnsi="Arial" w:cs="Arial"/>
        </w:rPr>
        <w:t xml:space="preserve">, is located on the Academic Senate website at </w:t>
      </w:r>
      <w:hyperlink r:id="rId46" w:history="1">
        <w:r w:rsidRPr="0013652C">
          <w:rPr>
            <w:rStyle w:val="Hyperlink"/>
            <w:rFonts w:ascii="Arial" w:hAnsi="Arial" w:cs="Arial"/>
          </w:rPr>
          <w:t>https://academic.cpp.edu/senate/docs/ap014212sr.pdf</w:t>
        </w:r>
      </w:hyperlink>
      <w:r>
        <w:rPr>
          <w:rFonts w:ascii="Arial" w:hAnsi="Arial" w:cs="Arial"/>
        </w:rPr>
        <w:t>.</w:t>
      </w:r>
    </w:p>
    <w:p w14:paraId="21108027" w14:textId="77777777" w:rsidR="00F65CAE" w:rsidRPr="00F65CAE" w:rsidRDefault="00F65CAE" w:rsidP="00F65CAE">
      <w:pPr>
        <w:pStyle w:val="ListParagraph"/>
        <w:widowControl w:val="0"/>
        <w:tabs>
          <w:tab w:val="left" w:pos="1080"/>
        </w:tabs>
        <w:ind w:left="0"/>
        <w:rPr>
          <w:rFonts w:ascii="Arial" w:hAnsi="Arial" w:cs="Arial"/>
        </w:rPr>
      </w:pPr>
    </w:p>
    <w:p w14:paraId="11112BA4" w14:textId="77777777" w:rsidR="00D44486" w:rsidRDefault="006316C3" w:rsidP="00C163F8">
      <w:pPr>
        <w:pStyle w:val="ListParagraph"/>
        <w:widowControl w:val="0"/>
        <w:numPr>
          <w:ilvl w:val="1"/>
          <w:numId w:val="7"/>
        </w:numPr>
        <w:tabs>
          <w:tab w:val="left" w:pos="1080"/>
        </w:tabs>
        <w:rPr>
          <w:rFonts w:ascii="Arial" w:hAnsi="Arial" w:cs="Arial"/>
          <w:b/>
          <w:bCs/>
        </w:rPr>
      </w:pPr>
      <w:hyperlink r:id="rId47" w:history="1">
        <w:r w:rsidR="00D44486" w:rsidRPr="005E6FE9">
          <w:rPr>
            <w:rStyle w:val="Hyperlink"/>
            <w:rFonts w:ascii="Arial" w:hAnsi="Arial" w:cs="Arial"/>
          </w:rPr>
          <w:t>AP-015-212</w:t>
        </w:r>
        <w:r w:rsidR="001461F1" w:rsidRPr="005E6FE9">
          <w:rPr>
            <w:rStyle w:val="Hyperlink"/>
            <w:rFonts w:ascii="Arial" w:hAnsi="Arial" w:cs="Arial"/>
          </w:rPr>
          <w:t xml:space="preserve">, </w:t>
        </w:r>
        <w:r w:rsidR="00D44486" w:rsidRPr="005E6FE9">
          <w:rPr>
            <w:rStyle w:val="Hyperlink"/>
            <w:rFonts w:ascii="Arial" w:hAnsi="Arial" w:cs="Arial"/>
          </w:rPr>
          <w:t xml:space="preserve">New Option in General in BS in Food Science and Technology – </w:t>
        </w:r>
        <w:r w:rsidR="00892741" w:rsidRPr="005E6FE9">
          <w:rPr>
            <w:rStyle w:val="Hyperlink"/>
            <w:rFonts w:ascii="Arial" w:hAnsi="Arial" w:cs="Arial"/>
            <w:b/>
            <w:bCs/>
          </w:rPr>
          <w:t>SECOND</w:t>
        </w:r>
        <w:r w:rsidR="00D44486" w:rsidRPr="005E6FE9">
          <w:rPr>
            <w:rStyle w:val="Hyperlink"/>
            <w:rFonts w:ascii="Arial" w:hAnsi="Arial" w:cs="Arial"/>
            <w:b/>
            <w:bCs/>
          </w:rPr>
          <w:t xml:space="preserve"> READING</w:t>
        </w:r>
      </w:hyperlink>
    </w:p>
    <w:p w14:paraId="5AC3F364" w14:textId="77777777" w:rsidR="00682518" w:rsidRDefault="00682518" w:rsidP="00682518">
      <w:pPr>
        <w:pStyle w:val="ListParagraph"/>
        <w:widowControl w:val="0"/>
        <w:tabs>
          <w:tab w:val="left" w:pos="1080"/>
        </w:tabs>
        <w:rPr>
          <w:rFonts w:ascii="Arial" w:hAnsi="Arial" w:cs="Arial"/>
          <w:b/>
          <w:bCs/>
        </w:rPr>
      </w:pPr>
    </w:p>
    <w:p w14:paraId="2A5D21BD" w14:textId="77777777" w:rsidR="00682518" w:rsidRDefault="00682518" w:rsidP="00682518">
      <w:pPr>
        <w:pStyle w:val="ListParagraph"/>
        <w:widowControl w:val="0"/>
        <w:tabs>
          <w:tab w:val="left" w:pos="1080"/>
        </w:tabs>
        <w:rPr>
          <w:rFonts w:ascii="Arial" w:hAnsi="Arial" w:cs="Arial"/>
        </w:rPr>
      </w:pPr>
      <w:r w:rsidRPr="00682518">
        <w:rPr>
          <w:rFonts w:ascii="Arial" w:hAnsi="Arial" w:cs="Arial"/>
        </w:rPr>
        <w:t xml:space="preserve">The second reading report for </w:t>
      </w:r>
      <w:r w:rsidRPr="00D44486">
        <w:rPr>
          <w:rFonts w:ascii="Arial" w:hAnsi="Arial" w:cs="Arial"/>
        </w:rPr>
        <w:t>AP-015-212</w:t>
      </w:r>
      <w:r>
        <w:rPr>
          <w:rFonts w:ascii="Arial" w:hAnsi="Arial" w:cs="Arial"/>
        </w:rPr>
        <w:t xml:space="preserve">, </w:t>
      </w:r>
      <w:r w:rsidRPr="00D44486">
        <w:rPr>
          <w:rFonts w:ascii="Arial" w:hAnsi="Arial" w:cs="Arial"/>
        </w:rPr>
        <w:t>New Option in General in BS in Food Science and Technology</w:t>
      </w:r>
      <w:r>
        <w:rPr>
          <w:rFonts w:ascii="Arial" w:hAnsi="Arial" w:cs="Arial"/>
        </w:rPr>
        <w:t xml:space="preserve">, is located on the Academic Senate website at </w:t>
      </w:r>
      <w:hyperlink r:id="rId48" w:history="1">
        <w:r w:rsidR="005E6FE9" w:rsidRPr="0013652C">
          <w:rPr>
            <w:rStyle w:val="Hyperlink"/>
            <w:rFonts w:ascii="Arial" w:hAnsi="Arial" w:cs="Arial"/>
          </w:rPr>
          <w:t>https://academic.cpp.edu/senate/docs/ap015212sr.pdf</w:t>
        </w:r>
      </w:hyperlink>
      <w:r w:rsidR="005E6FE9">
        <w:rPr>
          <w:rFonts w:ascii="Arial" w:hAnsi="Arial" w:cs="Arial"/>
        </w:rPr>
        <w:t>.</w:t>
      </w:r>
    </w:p>
    <w:p w14:paraId="51E42467" w14:textId="77777777" w:rsidR="005E6FE9" w:rsidRPr="00682518" w:rsidRDefault="005E6FE9" w:rsidP="00682518">
      <w:pPr>
        <w:pStyle w:val="ListParagraph"/>
        <w:widowControl w:val="0"/>
        <w:tabs>
          <w:tab w:val="left" w:pos="1080"/>
        </w:tabs>
        <w:rPr>
          <w:rFonts w:ascii="Arial" w:hAnsi="Arial" w:cs="Arial"/>
        </w:rPr>
      </w:pPr>
    </w:p>
    <w:p w14:paraId="38556DF7" w14:textId="77777777" w:rsidR="00D44486" w:rsidRPr="005E6FE9" w:rsidRDefault="006316C3" w:rsidP="00C163F8">
      <w:pPr>
        <w:pStyle w:val="ListParagraph"/>
        <w:widowControl w:val="0"/>
        <w:numPr>
          <w:ilvl w:val="1"/>
          <w:numId w:val="7"/>
        </w:numPr>
        <w:tabs>
          <w:tab w:val="left" w:pos="1080"/>
        </w:tabs>
        <w:rPr>
          <w:rFonts w:ascii="Arial" w:hAnsi="Arial" w:cs="Arial"/>
        </w:rPr>
      </w:pPr>
      <w:hyperlink r:id="rId49" w:history="1">
        <w:r w:rsidR="00D44486" w:rsidRPr="00484654">
          <w:rPr>
            <w:rStyle w:val="Hyperlink"/>
            <w:rFonts w:ascii="Arial" w:hAnsi="Arial" w:cs="Arial"/>
          </w:rPr>
          <w:t>AP-016-212</w:t>
        </w:r>
        <w:r w:rsidR="001461F1" w:rsidRPr="00484654">
          <w:rPr>
            <w:rStyle w:val="Hyperlink"/>
            <w:rFonts w:ascii="Arial" w:hAnsi="Arial" w:cs="Arial"/>
          </w:rPr>
          <w:t xml:space="preserve">, </w:t>
        </w:r>
        <w:r w:rsidR="00D44486" w:rsidRPr="00484654">
          <w:rPr>
            <w:rStyle w:val="Hyperlink"/>
            <w:rFonts w:ascii="Arial" w:hAnsi="Arial" w:cs="Arial"/>
          </w:rPr>
          <w:t xml:space="preserve">New Option in Science and Technology in BS in Food Science and Technology – </w:t>
        </w:r>
        <w:r w:rsidR="00892741" w:rsidRPr="00484654">
          <w:rPr>
            <w:rStyle w:val="Hyperlink"/>
            <w:rFonts w:ascii="Arial" w:hAnsi="Arial" w:cs="Arial"/>
            <w:b/>
            <w:bCs/>
          </w:rPr>
          <w:t>SECOND</w:t>
        </w:r>
        <w:r w:rsidR="00D44486" w:rsidRPr="00484654">
          <w:rPr>
            <w:rStyle w:val="Hyperlink"/>
            <w:rFonts w:ascii="Arial" w:hAnsi="Arial" w:cs="Arial"/>
            <w:b/>
            <w:bCs/>
          </w:rPr>
          <w:t xml:space="preserve"> READING</w:t>
        </w:r>
      </w:hyperlink>
    </w:p>
    <w:p w14:paraId="406881CF" w14:textId="77777777" w:rsidR="005E6FE9" w:rsidRDefault="005E6FE9" w:rsidP="005E6FE9">
      <w:pPr>
        <w:pStyle w:val="ListParagraph"/>
        <w:widowControl w:val="0"/>
        <w:tabs>
          <w:tab w:val="left" w:pos="1080"/>
        </w:tabs>
        <w:rPr>
          <w:rFonts w:ascii="Arial" w:hAnsi="Arial" w:cs="Arial"/>
        </w:rPr>
      </w:pPr>
    </w:p>
    <w:p w14:paraId="0448BD51" w14:textId="77777777" w:rsidR="005E6FE9" w:rsidRDefault="005E6FE9" w:rsidP="005E6FE9">
      <w:pPr>
        <w:pStyle w:val="ListParagraph"/>
        <w:widowControl w:val="0"/>
        <w:tabs>
          <w:tab w:val="left" w:pos="1080"/>
        </w:tabs>
        <w:rPr>
          <w:rFonts w:ascii="Arial" w:hAnsi="Arial" w:cs="Arial"/>
        </w:rPr>
      </w:pPr>
      <w:r>
        <w:rPr>
          <w:rFonts w:ascii="Arial" w:hAnsi="Arial" w:cs="Arial"/>
        </w:rPr>
        <w:t xml:space="preserve">The second reading for </w:t>
      </w:r>
      <w:r w:rsidR="00484654">
        <w:rPr>
          <w:rFonts w:ascii="Arial" w:hAnsi="Arial" w:cs="Arial"/>
        </w:rPr>
        <w:t xml:space="preserve">report </w:t>
      </w:r>
      <w:r w:rsidR="00484654" w:rsidRPr="00D44486">
        <w:rPr>
          <w:rFonts w:ascii="Arial" w:hAnsi="Arial" w:cs="Arial"/>
        </w:rPr>
        <w:t>AP-016-212</w:t>
      </w:r>
      <w:r w:rsidR="00484654">
        <w:rPr>
          <w:rFonts w:ascii="Arial" w:hAnsi="Arial" w:cs="Arial"/>
        </w:rPr>
        <w:t xml:space="preserve">, </w:t>
      </w:r>
      <w:r w:rsidR="00484654" w:rsidRPr="00D44486">
        <w:rPr>
          <w:rFonts w:ascii="Arial" w:hAnsi="Arial" w:cs="Arial"/>
        </w:rPr>
        <w:t>New Option in Science and Technology in BS in Food Science and Technology</w:t>
      </w:r>
      <w:r w:rsidR="00484654">
        <w:rPr>
          <w:rFonts w:ascii="Arial" w:hAnsi="Arial" w:cs="Arial"/>
        </w:rPr>
        <w:t xml:space="preserve">, is located on the Academic Senate website at </w:t>
      </w:r>
      <w:hyperlink r:id="rId50" w:history="1">
        <w:r w:rsidR="00484654" w:rsidRPr="0013652C">
          <w:rPr>
            <w:rStyle w:val="Hyperlink"/>
            <w:rFonts w:ascii="Arial" w:hAnsi="Arial" w:cs="Arial"/>
          </w:rPr>
          <w:t>https://academic.cpp.edu/senate/docs/ap016212sr.pdf</w:t>
        </w:r>
      </w:hyperlink>
      <w:r w:rsidR="00484654">
        <w:rPr>
          <w:rFonts w:ascii="Arial" w:hAnsi="Arial" w:cs="Arial"/>
        </w:rPr>
        <w:t>.</w:t>
      </w:r>
    </w:p>
    <w:p w14:paraId="75937B1A" w14:textId="77777777" w:rsidR="00EB152D" w:rsidRDefault="00EB152D" w:rsidP="005E6FE9">
      <w:pPr>
        <w:pStyle w:val="ListParagraph"/>
        <w:widowControl w:val="0"/>
        <w:tabs>
          <w:tab w:val="left" w:pos="1080"/>
        </w:tabs>
        <w:rPr>
          <w:rFonts w:ascii="Arial" w:hAnsi="Arial" w:cs="Arial"/>
        </w:rPr>
      </w:pPr>
    </w:p>
    <w:p w14:paraId="35E69ADE" w14:textId="77777777" w:rsidR="00EB152D" w:rsidRPr="00EB152D" w:rsidRDefault="00EB152D" w:rsidP="00EB152D">
      <w:pPr>
        <w:pStyle w:val="ListParagraph"/>
        <w:widowControl w:val="0"/>
        <w:tabs>
          <w:tab w:val="left" w:pos="1080"/>
        </w:tabs>
        <w:rPr>
          <w:rFonts w:ascii="Arial" w:hAnsi="Arial" w:cs="Arial"/>
        </w:rPr>
      </w:pPr>
      <w:r w:rsidRPr="00EB152D">
        <w:rPr>
          <w:rFonts w:ascii="Arial" w:hAnsi="Arial" w:cs="Arial"/>
        </w:rPr>
        <w:t>Senator Small presented the reports.</w:t>
      </w:r>
    </w:p>
    <w:p w14:paraId="6AD00B64" w14:textId="77777777" w:rsidR="00EB152D" w:rsidRPr="00EB152D" w:rsidRDefault="00EB152D" w:rsidP="00EB152D">
      <w:pPr>
        <w:pStyle w:val="ListParagraph"/>
        <w:widowControl w:val="0"/>
        <w:tabs>
          <w:tab w:val="left" w:pos="1080"/>
        </w:tabs>
        <w:rPr>
          <w:rFonts w:ascii="Arial" w:hAnsi="Arial" w:cs="Arial"/>
        </w:rPr>
      </w:pPr>
    </w:p>
    <w:p w14:paraId="4A51E5E0" w14:textId="77777777" w:rsidR="00EB152D" w:rsidRPr="00EB152D" w:rsidRDefault="00EB152D" w:rsidP="00EB152D">
      <w:pPr>
        <w:pStyle w:val="ListParagraph"/>
        <w:widowControl w:val="0"/>
        <w:tabs>
          <w:tab w:val="left" w:pos="1080"/>
        </w:tabs>
        <w:rPr>
          <w:rFonts w:ascii="Arial" w:hAnsi="Arial" w:cs="Arial"/>
        </w:rPr>
      </w:pPr>
      <w:r w:rsidRPr="00EB152D">
        <w:rPr>
          <w:rFonts w:ascii="Arial" w:hAnsi="Arial" w:cs="Arial"/>
        </w:rPr>
        <w:t xml:space="preserve">M/s to </w:t>
      </w:r>
      <w:r>
        <w:rPr>
          <w:rFonts w:ascii="Arial" w:hAnsi="Arial" w:cs="Arial"/>
        </w:rPr>
        <w:t>adopt</w:t>
      </w:r>
      <w:r w:rsidRPr="00EB152D">
        <w:rPr>
          <w:rFonts w:ascii="Arial" w:hAnsi="Arial" w:cs="Arial"/>
        </w:rPr>
        <w:t xml:space="preserve"> AP-014-212, New Option in Culinology in BS in Food Science and Technology, AP-015-212, New Option in General in BS in Food Science and Technology, and AP-016-212, New Option in Science and Technology in BS in Food Science and Technology.</w:t>
      </w:r>
    </w:p>
    <w:p w14:paraId="42ECA79A" w14:textId="77777777" w:rsidR="00EB152D" w:rsidRPr="00EB152D" w:rsidRDefault="00EB152D" w:rsidP="00EB152D">
      <w:pPr>
        <w:pStyle w:val="ListParagraph"/>
        <w:widowControl w:val="0"/>
        <w:tabs>
          <w:tab w:val="left" w:pos="1080"/>
        </w:tabs>
        <w:rPr>
          <w:rFonts w:ascii="Arial" w:hAnsi="Arial" w:cs="Arial"/>
        </w:rPr>
      </w:pPr>
    </w:p>
    <w:p w14:paraId="0BE6A800" w14:textId="77777777" w:rsidR="00EB152D" w:rsidRPr="00EB152D" w:rsidRDefault="00EB152D" w:rsidP="00EB152D">
      <w:pPr>
        <w:pStyle w:val="ListParagraph"/>
        <w:widowControl w:val="0"/>
        <w:tabs>
          <w:tab w:val="left" w:pos="1080"/>
        </w:tabs>
        <w:rPr>
          <w:rFonts w:ascii="Arial" w:hAnsi="Arial" w:cs="Arial"/>
          <w:b/>
          <w:bCs/>
        </w:rPr>
      </w:pPr>
      <w:r w:rsidRPr="00EB152D">
        <w:rPr>
          <w:rFonts w:ascii="Arial" w:hAnsi="Arial" w:cs="Arial"/>
          <w:b/>
          <w:bCs/>
        </w:rPr>
        <w:t>RECOMMENDATION:</w:t>
      </w:r>
    </w:p>
    <w:p w14:paraId="2AC7AE71" w14:textId="77777777" w:rsidR="00EB152D" w:rsidRPr="00EB152D" w:rsidRDefault="00EB152D" w:rsidP="00EB152D">
      <w:pPr>
        <w:pStyle w:val="ListParagraph"/>
        <w:widowControl w:val="0"/>
        <w:tabs>
          <w:tab w:val="left" w:pos="1080"/>
        </w:tabs>
        <w:rPr>
          <w:rFonts w:ascii="Arial" w:hAnsi="Arial" w:cs="Arial"/>
        </w:rPr>
      </w:pPr>
    </w:p>
    <w:p w14:paraId="497BDF7F" w14:textId="77777777" w:rsidR="00EB152D" w:rsidRPr="00EB152D" w:rsidRDefault="00EB152D" w:rsidP="00EB152D">
      <w:pPr>
        <w:pStyle w:val="ListParagraph"/>
        <w:widowControl w:val="0"/>
        <w:tabs>
          <w:tab w:val="left" w:pos="1080"/>
        </w:tabs>
        <w:rPr>
          <w:rFonts w:ascii="Arial" w:hAnsi="Arial" w:cs="Arial"/>
        </w:rPr>
      </w:pPr>
      <w:r w:rsidRPr="00EB152D">
        <w:rPr>
          <w:rFonts w:ascii="Arial" w:hAnsi="Arial" w:cs="Arial"/>
        </w:rPr>
        <w:t>The Academic Programs Committee recommends approval of the options in Culinology, General, and Science and Technology, in the BS in Food and Science Technology.</w:t>
      </w:r>
    </w:p>
    <w:p w14:paraId="3039D8B0" w14:textId="77777777" w:rsidR="00EB152D" w:rsidRPr="00EB152D" w:rsidRDefault="00EB152D" w:rsidP="00EB152D">
      <w:pPr>
        <w:pStyle w:val="ListParagraph"/>
        <w:widowControl w:val="0"/>
        <w:tabs>
          <w:tab w:val="left" w:pos="1080"/>
        </w:tabs>
        <w:rPr>
          <w:rFonts w:ascii="Arial" w:hAnsi="Arial" w:cs="Arial"/>
        </w:rPr>
      </w:pPr>
    </w:p>
    <w:p w14:paraId="363AB1B4" w14:textId="77777777" w:rsidR="00EB152D" w:rsidRPr="00EB152D" w:rsidRDefault="00EB152D" w:rsidP="00EB152D">
      <w:pPr>
        <w:pStyle w:val="ListParagraph"/>
        <w:widowControl w:val="0"/>
        <w:tabs>
          <w:tab w:val="left" w:pos="1080"/>
        </w:tabs>
        <w:rPr>
          <w:rFonts w:ascii="Arial" w:hAnsi="Arial" w:cs="Arial"/>
          <w:b/>
          <w:bCs/>
        </w:rPr>
      </w:pPr>
      <w:r w:rsidRPr="00EB152D">
        <w:rPr>
          <w:rFonts w:ascii="Arial" w:hAnsi="Arial" w:cs="Arial"/>
          <w:b/>
          <w:bCs/>
        </w:rPr>
        <w:t>DISCUSSION:</w:t>
      </w:r>
    </w:p>
    <w:p w14:paraId="04C01119" w14:textId="77777777" w:rsidR="00EB152D" w:rsidRPr="00EB152D" w:rsidRDefault="00EB152D" w:rsidP="00EB152D">
      <w:pPr>
        <w:pStyle w:val="ListParagraph"/>
        <w:widowControl w:val="0"/>
        <w:tabs>
          <w:tab w:val="left" w:pos="1080"/>
        </w:tabs>
        <w:rPr>
          <w:rFonts w:ascii="Arial" w:hAnsi="Arial" w:cs="Arial"/>
        </w:rPr>
      </w:pPr>
    </w:p>
    <w:p w14:paraId="575CA33A" w14:textId="54F283D4" w:rsidR="00EB152D" w:rsidRDefault="00EB152D" w:rsidP="00EB152D">
      <w:pPr>
        <w:pStyle w:val="ListParagraph"/>
        <w:widowControl w:val="0"/>
        <w:tabs>
          <w:tab w:val="left" w:pos="1080"/>
        </w:tabs>
        <w:rPr>
          <w:rFonts w:ascii="Arial" w:hAnsi="Arial" w:cs="Arial"/>
        </w:rPr>
      </w:pPr>
      <w:r w:rsidRPr="00EB152D">
        <w:rPr>
          <w:rFonts w:ascii="Arial" w:hAnsi="Arial" w:cs="Arial"/>
        </w:rPr>
        <w:t>Senator Small reported that these are all new options under the BS in Food Science and Technology</w:t>
      </w:r>
      <w:proofErr w:type="gramStart"/>
      <w:r w:rsidRPr="00EB152D">
        <w:rPr>
          <w:rFonts w:ascii="Arial" w:hAnsi="Arial" w:cs="Arial"/>
        </w:rPr>
        <w:t xml:space="preserve">.  </w:t>
      </w:r>
      <w:proofErr w:type="gramEnd"/>
      <w:r w:rsidRPr="00EB152D">
        <w:rPr>
          <w:rFonts w:ascii="Arial" w:hAnsi="Arial" w:cs="Arial"/>
        </w:rPr>
        <w:t>All of them are existing emphases that are being elevated to options</w:t>
      </w:r>
      <w:proofErr w:type="gramStart"/>
      <w:r w:rsidRPr="00EB152D">
        <w:rPr>
          <w:rFonts w:ascii="Arial" w:hAnsi="Arial" w:cs="Arial"/>
        </w:rPr>
        <w:t xml:space="preserve">.  </w:t>
      </w:r>
      <w:proofErr w:type="gramEnd"/>
      <w:r w:rsidRPr="00EB152D">
        <w:rPr>
          <w:rFonts w:ascii="Arial" w:hAnsi="Arial" w:cs="Arial"/>
        </w:rPr>
        <w:t xml:space="preserve">He added that this is </w:t>
      </w:r>
      <w:r w:rsidR="005B27EF" w:rsidRPr="00EB152D">
        <w:rPr>
          <w:rFonts w:ascii="Arial" w:hAnsi="Arial" w:cs="Arial"/>
        </w:rPr>
        <w:t>frequent practice</w:t>
      </w:r>
      <w:r w:rsidRPr="00EB152D">
        <w:rPr>
          <w:rFonts w:ascii="Arial" w:hAnsi="Arial" w:cs="Arial"/>
        </w:rPr>
        <w:t xml:space="preserve"> on the campus, the emphasis is considered a pilot program and if it is successful, it is elevated to an option</w:t>
      </w:r>
      <w:proofErr w:type="gramStart"/>
      <w:r w:rsidRPr="00EB152D">
        <w:rPr>
          <w:rFonts w:ascii="Arial" w:hAnsi="Arial" w:cs="Arial"/>
        </w:rPr>
        <w:t xml:space="preserve">.  </w:t>
      </w:r>
      <w:proofErr w:type="gramEnd"/>
      <w:r w:rsidRPr="00EB152D">
        <w:rPr>
          <w:rFonts w:ascii="Arial" w:hAnsi="Arial" w:cs="Arial"/>
        </w:rPr>
        <w:t xml:space="preserve">During </w:t>
      </w:r>
      <w:r w:rsidR="00EB6917">
        <w:rPr>
          <w:rFonts w:ascii="Arial" w:hAnsi="Arial" w:cs="Arial"/>
        </w:rPr>
        <w:t>fact-finding</w:t>
      </w:r>
      <w:r w:rsidRPr="00EB152D">
        <w:rPr>
          <w:rFonts w:ascii="Arial" w:hAnsi="Arial" w:cs="Arial"/>
        </w:rPr>
        <w:t>, the committee learned that much of this is to be consistent with accreditation in the field</w:t>
      </w:r>
      <w:proofErr w:type="gramStart"/>
      <w:r w:rsidRPr="00EB152D">
        <w:rPr>
          <w:rFonts w:ascii="Arial" w:hAnsi="Arial" w:cs="Arial"/>
        </w:rPr>
        <w:t xml:space="preserve">.  </w:t>
      </w:r>
      <w:proofErr w:type="gramEnd"/>
      <w:r w:rsidRPr="00EB152D">
        <w:rPr>
          <w:rFonts w:ascii="Arial" w:hAnsi="Arial" w:cs="Arial"/>
        </w:rPr>
        <w:t>Departments with overlapping disciplinary interests expressed no concerns</w:t>
      </w:r>
      <w:proofErr w:type="gramStart"/>
      <w:r w:rsidRPr="00EB152D">
        <w:rPr>
          <w:rFonts w:ascii="Arial" w:hAnsi="Arial" w:cs="Arial"/>
        </w:rPr>
        <w:t>.</w:t>
      </w:r>
      <w:r>
        <w:rPr>
          <w:rFonts w:ascii="Arial" w:hAnsi="Arial" w:cs="Arial"/>
        </w:rPr>
        <w:t xml:space="preserve">  </w:t>
      </w:r>
      <w:proofErr w:type="gramEnd"/>
      <w:r>
        <w:rPr>
          <w:rFonts w:ascii="Arial" w:hAnsi="Arial" w:cs="Arial"/>
        </w:rPr>
        <w:t xml:space="preserve">Senator Small reported that no comments/concerns have </w:t>
      </w:r>
      <w:proofErr w:type="gramStart"/>
      <w:r>
        <w:rPr>
          <w:rFonts w:ascii="Arial" w:hAnsi="Arial" w:cs="Arial"/>
        </w:rPr>
        <w:t>been received</w:t>
      </w:r>
      <w:proofErr w:type="gramEnd"/>
      <w:r>
        <w:rPr>
          <w:rFonts w:ascii="Arial" w:hAnsi="Arial" w:cs="Arial"/>
        </w:rPr>
        <w:t xml:space="preserve"> since the first reading.</w:t>
      </w:r>
    </w:p>
    <w:p w14:paraId="17EEDC49" w14:textId="77777777" w:rsidR="00EB152D" w:rsidRDefault="00EB152D" w:rsidP="00EB152D">
      <w:pPr>
        <w:pStyle w:val="ListParagraph"/>
        <w:widowControl w:val="0"/>
        <w:tabs>
          <w:tab w:val="left" w:pos="1080"/>
        </w:tabs>
        <w:rPr>
          <w:rFonts w:ascii="Arial" w:hAnsi="Arial" w:cs="Arial"/>
        </w:rPr>
      </w:pPr>
    </w:p>
    <w:p w14:paraId="4185ABCB" w14:textId="77777777" w:rsidR="00EB152D" w:rsidRDefault="00EB152D" w:rsidP="00EB152D">
      <w:pPr>
        <w:pStyle w:val="ListParagraph"/>
        <w:widowControl w:val="0"/>
        <w:tabs>
          <w:tab w:val="left" w:pos="1080"/>
        </w:tabs>
        <w:rPr>
          <w:rFonts w:ascii="Arial" w:hAnsi="Arial" w:cs="Arial"/>
        </w:rPr>
      </w:pPr>
      <w:r>
        <w:rPr>
          <w:rFonts w:ascii="Arial" w:hAnsi="Arial" w:cs="Arial"/>
        </w:rPr>
        <w:t>The motion</w:t>
      </w:r>
      <w:r w:rsidRPr="00EB152D">
        <w:rPr>
          <w:rFonts w:ascii="Arial" w:hAnsi="Arial" w:cs="Arial"/>
        </w:rPr>
        <w:t xml:space="preserve"> to </w:t>
      </w:r>
      <w:r>
        <w:rPr>
          <w:rFonts w:ascii="Arial" w:hAnsi="Arial" w:cs="Arial"/>
        </w:rPr>
        <w:t>adopt</w:t>
      </w:r>
      <w:r w:rsidRPr="00EB152D">
        <w:rPr>
          <w:rFonts w:ascii="Arial" w:hAnsi="Arial" w:cs="Arial"/>
        </w:rPr>
        <w:t xml:space="preserve"> AP-014-212, New Option in Culinology in BS in Food Science and Technology, AP-015-212, New Option in General in BS in Food Science and Technology, and AP-016-212, New Option in Science and Technology in BS in Food Science and Technology</w:t>
      </w:r>
      <w:r w:rsidR="00821E9D">
        <w:rPr>
          <w:rFonts w:ascii="Arial" w:hAnsi="Arial" w:cs="Arial"/>
        </w:rPr>
        <w:t>, passed unanimously.</w:t>
      </w:r>
    </w:p>
    <w:p w14:paraId="401C6B54" w14:textId="77777777" w:rsidR="00484654" w:rsidRPr="00D44486" w:rsidRDefault="00484654" w:rsidP="005E6FE9">
      <w:pPr>
        <w:pStyle w:val="ListParagraph"/>
        <w:widowControl w:val="0"/>
        <w:tabs>
          <w:tab w:val="left" w:pos="1080"/>
        </w:tabs>
        <w:rPr>
          <w:rFonts w:ascii="Arial" w:hAnsi="Arial" w:cs="Arial"/>
        </w:rPr>
      </w:pPr>
    </w:p>
    <w:p w14:paraId="1D4E5487" w14:textId="77777777" w:rsidR="00D44486" w:rsidRDefault="006316C3" w:rsidP="00C163F8">
      <w:pPr>
        <w:pStyle w:val="ListParagraph"/>
        <w:widowControl w:val="0"/>
        <w:numPr>
          <w:ilvl w:val="0"/>
          <w:numId w:val="9"/>
        </w:numPr>
        <w:tabs>
          <w:tab w:val="left" w:pos="1080"/>
        </w:tabs>
        <w:ind w:firstLine="0"/>
        <w:rPr>
          <w:rFonts w:ascii="Arial" w:hAnsi="Arial" w:cs="Arial"/>
        </w:rPr>
      </w:pPr>
      <w:hyperlink r:id="rId51" w:history="1">
        <w:r w:rsidR="00D44486" w:rsidRPr="00E4134F">
          <w:rPr>
            <w:rStyle w:val="Hyperlink"/>
            <w:rFonts w:ascii="Arial" w:hAnsi="Arial" w:cs="Arial"/>
          </w:rPr>
          <w:t>AP-017-212</w:t>
        </w:r>
        <w:r w:rsidR="001461F1" w:rsidRPr="00E4134F">
          <w:rPr>
            <w:rStyle w:val="Hyperlink"/>
            <w:rFonts w:ascii="Arial" w:hAnsi="Arial" w:cs="Arial"/>
          </w:rPr>
          <w:t xml:space="preserve">, </w:t>
        </w:r>
        <w:r w:rsidR="00D44486" w:rsidRPr="00E4134F">
          <w:rPr>
            <w:rStyle w:val="Hyperlink"/>
            <w:rFonts w:ascii="Arial" w:hAnsi="Arial" w:cs="Arial"/>
          </w:rPr>
          <w:t xml:space="preserve">New Minor in Science Education – </w:t>
        </w:r>
        <w:r w:rsidR="00892741" w:rsidRPr="00E4134F">
          <w:rPr>
            <w:rStyle w:val="Hyperlink"/>
            <w:rFonts w:ascii="Arial" w:hAnsi="Arial" w:cs="Arial"/>
            <w:b/>
            <w:bCs/>
          </w:rPr>
          <w:t>SECOND</w:t>
        </w:r>
        <w:r w:rsidR="00D44486" w:rsidRPr="00E4134F">
          <w:rPr>
            <w:rStyle w:val="Hyperlink"/>
            <w:rFonts w:ascii="Arial" w:hAnsi="Arial" w:cs="Arial"/>
            <w:b/>
            <w:bCs/>
          </w:rPr>
          <w:t xml:space="preserve"> READING</w:t>
        </w:r>
      </w:hyperlink>
    </w:p>
    <w:p w14:paraId="610D7ECE" w14:textId="77777777" w:rsidR="00E4134F" w:rsidRDefault="00E4134F" w:rsidP="00E4134F">
      <w:pPr>
        <w:pStyle w:val="ListParagraph"/>
        <w:widowControl w:val="0"/>
        <w:tabs>
          <w:tab w:val="left" w:pos="1080"/>
        </w:tabs>
        <w:rPr>
          <w:rFonts w:ascii="Arial" w:hAnsi="Arial" w:cs="Arial"/>
        </w:rPr>
      </w:pPr>
    </w:p>
    <w:p w14:paraId="5DC694C7" w14:textId="77777777" w:rsidR="00E4134F" w:rsidRDefault="00E4134F" w:rsidP="00E4134F">
      <w:pPr>
        <w:pStyle w:val="ListParagraph"/>
        <w:widowControl w:val="0"/>
        <w:tabs>
          <w:tab w:val="left" w:pos="1080"/>
        </w:tabs>
        <w:rPr>
          <w:rFonts w:ascii="Arial" w:hAnsi="Arial" w:cs="Arial"/>
        </w:rPr>
      </w:pPr>
      <w:r>
        <w:rPr>
          <w:rFonts w:ascii="Arial" w:hAnsi="Arial" w:cs="Arial"/>
        </w:rPr>
        <w:t xml:space="preserve">The second reading for AP-017-212, New Minor in Science Education, is located on the Academic Senate website at </w:t>
      </w:r>
      <w:hyperlink r:id="rId52" w:history="1">
        <w:r w:rsidRPr="002F4996">
          <w:rPr>
            <w:rStyle w:val="Hyperlink"/>
            <w:rFonts w:ascii="Arial" w:hAnsi="Arial" w:cs="Arial"/>
          </w:rPr>
          <w:t>https://academic.cpp.edu/senate/docs/ap017212sr.pdf</w:t>
        </w:r>
      </w:hyperlink>
      <w:r>
        <w:rPr>
          <w:rFonts w:ascii="Arial" w:hAnsi="Arial" w:cs="Arial"/>
        </w:rPr>
        <w:t>.</w:t>
      </w:r>
    </w:p>
    <w:p w14:paraId="26467E5F" w14:textId="77777777" w:rsidR="00E4134F" w:rsidRDefault="00E4134F" w:rsidP="00E4134F">
      <w:pPr>
        <w:pStyle w:val="ListParagraph"/>
        <w:widowControl w:val="0"/>
        <w:tabs>
          <w:tab w:val="left" w:pos="1080"/>
        </w:tabs>
        <w:rPr>
          <w:rFonts w:ascii="Arial" w:hAnsi="Arial" w:cs="Arial"/>
        </w:rPr>
      </w:pPr>
    </w:p>
    <w:p w14:paraId="796AC173" w14:textId="77777777" w:rsidR="00E4134F" w:rsidRDefault="00E4134F" w:rsidP="00E4134F">
      <w:pPr>
        <w:pStyle w:val="ListParagraph"/>
        <w:widowControl w:val="0"/>
        <w:tabs>
          <w:tab w:val="left" w:pos="1080"/>
        </w:tabs>
        <w:rPr>
          <w:rFonts w:ascii="Arial" w:hAnsi="Arial" w:cs="Arial"/>
        </w:rPr>
      </w:pPr>
      <w:r>
        <w:rPr>
          <w:rFonts w:ascii="Arial" w:hAnsi="Arial" w:cs="Arial"/>
        </w:rPr>
        <w:t>Senator Small presented the report.</w:t>
      </w:r>
    </w:p>
    <w:p w14:paraId="0F8C48CC" w14:textId="77777777" w:rsidR="00E4134F" w:rsidRDefault="00E4134F" w:rsidP="00E4134F">
      <w:pPr>
        <w:pStyle w:val="ListParagraph"/>
        <w:widowControl w:val="0"/>
        <w:tabs>
          <w:tab w:val="left" w:pos="1080"/>
        </w:tabs>
        <w:rPr>
          <w:rFonts w:ascii="Arial" w:hAnsi="Arial" w:cs="Arial"/>
        </w:rPr>
      </w:pPr>
    </w:p>
    <w:p w14:paraId="13D182DE" w14:textId="77777777" w:rsidR="00E4134F" w:rsidRDefault="00E4134F" w:rsidP="00E4134F">
      <w:pPr>
        <w:pStyle w:val="ListParagraph"/>
        <w:widowControl w:val="0"/>
        <w:tabs>
          <w:tab w:val="left" w:pos="1080"/>
        </w:tabs>
        <w:rPr>
          <w:rFonts w:ascii="Arial" w:hAnsi="Arial" w:cs="Arial"/>
        </w:rPr>
      </w:pPr>
      <w:r>
        <w:rPr>
          <w:rFonts w:ascii="Arial" w:hAnsi="Arial" w:cs="Arial"/>
        </w:rPr>
        <w:t xml:space="preserve">M/s to </w:t>
      </w:r>
      <w:r w:rsidR="00C37145">
        <w:rPr>
          <w:rFonts w:ascii="Arial" w:hAnsi="Arial" w:cs="Arial"/>
        </w:rPr>
        <w:t>adopt</w:t>
      </w:r>
      <w:r>
        <w:rPr>
          <w:rFonts w:ascii="Arial" w:hAnsi="Arial" w:cs="Arial"/>
        </w:rPr>
        <w:t xml:space="preserve"> AP-017-212, New Minor in Science Education.</w:t>
      </w:r>
    </w:p>
    <w:p w14:paraId="6796406F" w14:textId="77777777" w:rsidR="00E4134F" w:rsidRDefault="00E4134F" w:rsidP="00E4134F">
      <w:pPr>
        <w:pStyle w:val="ListParagraph"/>
        <w:widowControl w:val="0"/>
        <w:tabs>
          <w:tab w:val="left" w:pos="1080"/>
        </w:tabs>
        <w:rPr>
          <w:rFonts w:ascii="Arial" w:hAnsi="Arial" w:cs="Arial"/>
        </w:rPr>
      </w:pPr>
    </w:p>
    <w:p w14:paraId="0A32CE99" w14:textId="77777777" w:rsidR="00E4134F" w:rsidRDefault="00E4134F" w:rsidP="00E4134F">
      <w:pPr>
        <w:pStyle w:val="ListParagraph"/>
        <w:widowControl w:val="0"/>
        <w:tabs>
          <w:tab w:val="left" w:pos="1080"/>
        </w:tabs>
        <w:rPr>
          <w:rFonts w:ascii="Arial" w:hAnsi="Arial" w:cs="Arial"/>
          <w:b/>
          <w:bCs/>
        </w:rPr>
      </w:pPr>
      <w:r w:rsidRPr="00774547">
        <w:rPr>
          <w:rFonts w:ascii="Arial" w:hAnsi="Arial" w:cs="Arial"/>
          <w:b/>
          <w:bCs/>
        </w:rPr>
        <w:t>RECOMMENDATION:</w:t>
      </w:r>
    </w:p>
    <w:p w14:paraId="5A2C891D" w14:textId="77777777" w:rsidR="00E4134F" w:rsidRDefault="00E4134F" w:rsidP="00E4134F">
      <w:pPr>
        <w:pStyle w:val="ListParagraph"/>
        <w:widowControl w:val="0"/>
        <w:tabs>
          <w:tab w:val="left" w:pos="1080"/>
        </w:tabs>
        <w:rPr>
          <w:rFonts w:ascii="Arial" w:hAnsi="Arial" w:cs="Arial"/>
          <w:b/>
          <w:bCs/>
        </w:rPr>
      </w:pPr>
    </w:p>
    <w:p w14:paraId="79950CF3" w14:textId="77777777" w:rsidR="00E4134F" w:rsidRDefault="00E4134F" w:rsidP="00E4134F">
      <w:pPr>
        <w:pStyle w:val="ListParagraph"/>
        <w:widowControl w:val="0"/>
        <w:tabs>
          <w:tab w:val="left" w:pos="1080"/>
        </w:tabs>
        <w:rPr>
          <w:rFonts w:ascii="Arial" w:hAnsi="Arial" w:cs="Arial"/>
        </w:rPr>
      </w:pPr>
      <w:r>
        <w:rPr>
          <w:rFonts w:ascii="Arial" w:hAnsi="Arial" w:cs="Arial"/>
        </w:rPr>
        <w:t>The Academic Programs Committee recommends approval of the new Minor in Science Education.</w:t>
      </w:r>
    </w:p>
    <w:p w14:paraId="661ECA4D" w14:textId="77777777" w:rsidR="00E4134F" w:rsidRDefault="00E4134F" w:rsidP="00E4134F">
      <w:pPr>
        <w:pStyle w:val="ListParagraph"/>
        <w:widowControl w:val="0"/>
        <w:tabs>
          <w:tab w:val="left" w:pos="1080"/>
        </w:tabs>
        <w:rPr>
          <w:rFonts w:ascii="Arial" w:hAnsi="Arial" w:cs="Arial"/>
        </w:rPr>
      </w:pPr>
    </w:p>
    <w:p w14:paraId="4643C7E9" w14:textId="77777777" w:rsidR="00E4134F" w:rsidRPr="00774547" w:rsidRDefault="00E4134F" w:rsidP="00E4134F">
      <w:pPr>
        <w:pStyle w:val="ListParagraph"/>
        <w:widowControl w:val="0"/>
        <w:tabs>
          <w:tab w:val="left" w:pos="1080"/>
        </w:tabs>
        <w:rPr>
          <w:rFonts w:ascii="Arial" w:hAnsi="Arial" w:cs="Arial"/>
          <w:b/>
          <w:bCs/>
        </w:rPr>
      </w:pPr>
      <w:r w:rsidRPr="00774547">
        <w:rPr>
          <w:rFonts w:ascii="Arial" w:hAnsi="Arial" w:cs="Arial"/>
          <w:b/>
          <w:bCs/>
        </w:rPr>
        <w:t>DISCUSSION:</w:t>
      </w:r>
    </w:p>
    <w:p w14:paraId="31590A9D" w14:textId="77777777" w:rsidR="00E4134F" w:rsidRDefault="00E4134F" w:rsidP="00E4134F">
      <w:pPr>
        <w:pStyle w:val="ListParagraph"/>
        <w:widowControl w:val="0"/>
        <w:tabs>
          <w:tab w:val="left" w:pos="1080"/>
        </w:tabs>
        <w:rPr>
          <w:rFonts w:ascii="Arial" w:hAnsi="Arial" w:cs="Arial"/>
        </w:rPr>
      </w:pPr>
    </w:p>
    <w:p w14:paraId="3FF90220" w14:textId="748B44BF" w:rsidR="00E4134F" w:rsidRDefault="00E4134F" w:rsidP="00E4134F">
      <w:pPr>
        <w:pStyle w:val="ListParagraph"/>
        <w:widowControl w:val="0"/>
        <w:tabs>
          <w:tab w:val="left" w:pos="1080"/>
        </w:tabs>
        <w:rPr>
          <w:rFonts w:ascii="Arial" w:hAnsi="Arial" w:cs="Arial"/>
        </w:rPr>
      </w:pPr>
      <w:r w:rsidRPr="00774547">
        <w:rPr>
          <w:rFonts w:ascii="Arial" w:hAnsi="Arial" w:cs="Arial"/>
        </w:rPr>
        <w:t>The Liberal Studies department proposed this new Science Education minor, which is designed to help prepare students for teaching science in K</w:t>
      </w:r>
      <w:r>
        <w:rPr>
          <w:rFonts w:ascii="Arial" w:hAnsi="Arial" w:cs="Arial"/>
        </w:rPr>
        <w:t xml:space="preserve"> through </w:t>
      </w:r>
      <w:proofErr w:type="gramStart"/>
      <w:r>
        <w:rPr>
          <w:rFonts w:ascii="Arial" w:hAnsi="Arial" w:cs="Arial"/>
        </w:rPr>
        <w:t>8</w:t>
      </w:r>
      <w:proofErr w:type="gramEnd"/>
      <w:r w:rsidRPr="00774547">
        <w:rPr>
          <w:rFonts w:ascii="Arial" w:hAnsi="Arial" w:cs="Arial"/>
        </w:rPr>
        <w:t xml:space="preserve">. This minor would provide a distinctive pathway for elementary and middle school teachers to be able to teach science up to the </w:t>
      </w:r>
      <w:proofErr w:type="gramStart"/>
      <w:r w:rsidRPr="00774547">
        <w:rPr>
          <w:rFonts w:ascii="Arial" w:hAnsi="Arial" w:cs="Arial"/>
        </w:rPr>
        <w:t>9th</w:t>
      </w:r>
      <w:proofErr w:type="gramEnd"/>
      <w:r w:rsidRPr="00774547">
        <w:rPr>
          <w:rFonts w:ascii="Arial" w:hAnsi="Arial" w:cs="Arial"/>
        </w:rPr>
        <w:t xml:space="preserve"> grade with equity-minded science teaching and learning.</w:t>
      </w:r>
      <w:r>
        <w:rPr>
          <w:rFonts w:ascii="Arial" w:hAnsi="Arial" w:cs="Arial"/>
        </w:rPr>
        <w:t xml:space="preserve">  The College of Science does not view this new minor as an infringement since the Liberal Studies Department is more involved in preparing pre-service teachers at the kindergarten through </w:t>
      </w:r>
      <w:proofErr w:type="gramStart"/>
      <w:r w:rsidR="006316C3">
        <w:rPr>
          <w:rFonts w:ascii="Arial" w:hAnsi="Arial" w:cs="Arial"/>
        </w:rPr>
        <w:t>8</w:t>
      </w:r>
      <w:r w:rsidR="006316C3" w:rsidRPr="006316C3">
        <w:rPr>
          <w:rFonts w:ascii="Arial" w:hAnsi="Arial" w:cs="Arial"/>
          <w:vertAlign w:val="superscript"/>
        </w:rPr>
        <w:t>th</w:t>
      </w:r>
      <w:proofErr w:type="gramEnd"/>
      <w:r w:rsidR="006316C3">
        <w:rPr>
          <w:rFonts w:ascii="Arial" w:hAnsi="Arial" w:cs="Arial"/>
        </w:rPr>
        <w:t>-grade</w:t>
      </w:r>
      <w:r>
        <w:rPr>
          <w:rFonts w:ascii="Arial" w:hAnsi="Arial" w:cs="Arial"/>
        </w:rPr>
        <w:t xml:space="preserve"> level.</w:t>
      </w:r>
    </w:p>
    <w:p w14:paraId="4ED35E57" w14:textId="77777777" w:rsidR="00C37145" w:rsidRDefault="00C37145" w:rsidP="00E4134F">
      <w:pPr>
        <w:pStyle w:val="ListParagraph"/>
        <w:widowControl w:val="0"/>
        <w:tabs>
          <w:tab w:val="left" w:pos="1080"/>
        </w:tabs>
        <w:rPr>
          <w:rFonts w:ascii="Arial" w:hAnsi="Arial" w:cs="Arial"/>
        </w:rPr>
      </w:pPr>
    </w:p>
    <w:p w14:paraId="1DD70BD8" w14:textId="77777777" w:rsidR="00E4134F" w:rsidRDefault="00C37145" w:rsidP="00991177">
      <w:pPr>
        <w:pStyle w:val="ListParagraph"/>
        <w:widowControl w:val="0"/>
        <w:tabs>
          <w:tab w:val="left" w:pos="1080"/>
        </w:tabs>
        <w:rPr>
          <w:rFonts w:ascii="Arial" w:hAnsi="Arial" w:cs="Arial"/>
        </w:rPr>
      </w:pPr>
      <w:r>
        <w:rPr>
          <w:rFonts w:ascii="Arial" w:hAnsi="Arial" w:cs="Arial"/>
        </w:rPr>
        <w:t xml:space="preserve">The motion to adopt AP-017-212, New Minor in Science Education, </w:t>
      </w:r>
      <w:r w:rsidR="00C07B08">
        <w:rPr>
          <w:rFonts w:ascii="Arial" w:hAnsi="Arial" w:cs="Arial"/>
        </w:rPr>
        <w:t>passed with one (1) abstention.</w:t>
      </w:r>
    </w:p>
    <w:p w14:paraId="5DEE27F2" w14:textId="77777777" w:rsidR="00E4134F" w:rsidRPr="001461F1" w:rsidRDefault="00E4134F" w:rsidP="00E4134F">
      <w:pPr>
        <w:pStyle w:val="ListParagraph"/>
        <w:widowControl w:val="0"/>
        <w:tabs>
          <w:tab w:val="left" w:pos="1080"/>
        </w:tabs>
        <w:rPr>
          <w:rFonts w:ascii="Arial" w:hAnsi="Arial" w:cs="Arial"/>
        </w:rPr>
      </w:pPr>
    </w:p>
    <w:p w14:paraId="147F5DE3" w14:textId="77777777" w:rsidR="001461F1" w:rsidRPr="00DB7BA4" w:rsidRDefault="001461F1" w:rsidP="00C163F8">
      <w:pPr>
        <w:pStyle w:val="ListParagraph"/>
        <w:widowControl w:val="0"/>
        <w:numPr>
          <w:ilvl w:val="0"/>
          <w:numId w:val="9"/>
        </w:numPr>
        <w:tabs>
          <w:tab w:val="left" w:pos="1080"/>
        </w:tabs>
        <w:ind w:firstLine="0"/>
        <w:rPr>
          <w:rFonts w:ascii="Arial" w:hAnsi="Arial" w:cs="Arial"/>
          <w:u w:val="single"/>
        </w:rPr>
      </w:pPr>
      <w:r w:rsidRPr="00DB7BA4">
        <w:rPr>
          <w:rFonts w:ascii="Arial" w:hAnsi="Arial" w:cs="Arial"/>
          <w:u w:val="single"/>
        </w:rPr>
        <w:t>Kinesiology, B.S., Reports</w:t>
      </w:r>
    </w:p>
    <w:p w14:paraId="75418150" w14:textId="77777777" w:rsidR="00D44486" w:rsidRDefault="006316C3" w:rsidP="00C163F8">
      <w:pPr>
        <w:pStyle w:val="ListParagraph"/>
        <w:widowControl w:val="0"/>
        <w:numPr>
          <w:ilvl w:val="1"/>
          <w:numId w:val="8"/>
        </w:numPr>
        <w:tabs>
          <w:tab w:val="left" w:pos="1080"/>
        </w:tabs>
        <w:rPr>
          <w:rFonts w:ascii="Arial" w:hAnsi="Arial" w:cs="Arial"/>
        </w:rPr>
      </w:pPr>
      <w:hyperlink r:id="rId53" w:history="1">
        <w:r w:rsidR="00D44486" w:rsidRPr="00313E36">
          <w:rPr>
            <w:rStyle w:val="Hyperlink"/>
            <w:rFonts w:ascii="Arial" w:hAnsi="Arial" w:cs="Arial"/>
          </w:rPr>
          <w:t>AP-022-212</w:t>
        </w:r>
        <w:r w:rsidR="001461F1" w:rsidRPr="00313E36">
          <w:rPr>
            <w:rStyle w:val="Hyperlink"/>
            <w:rFonts w:ascii="Arial" w:hAnsi="Arial" w:cs="Arial"/>
          </w:rPr>
          <w:t xml:space="preserve">, </w:t>
        </w:r>
        <w:r w:rsidR="00D44486" w:rsidRPr="00313E36">
          <w:rPr>
            <w:rStyle w:val="Hyperlink"/>
            <w:rFonts w:ascii="Arial" w:hAnsi="Arial" w:cs="Arial"/>
          </w:rPr>
          <w:t xml:space="preserve">Kinesiology, B.S. – Pedagogical Kinesiology Option Name Change to Physical Education Teacher Education (PETE) Option – </w:t>
        </w:r>
        <w:r w:rsidR="00892741" w:rsidRPr="00313E36">
          <w:rPr>
            <w:rStyle w:val="Hyperlink"/>
            <w:rFonts w:ascii="Arial" w:hAnsi="Arial" w:cs="Arial"/>
            <w:b/>
            <w:bCs/>
          </w:rPr>
          <w:t>SECOND</w:t>
        </w:r>
        <w:r w:rsidR="00D44486" w:rsidRPr="00313E36">
          <w:rPr>
            <w:rStyle w:val="Hyperlink"/>
            <w:rFonts w:ascii="Arial" w:hAnsi="Arial" w:cs="Arial"/>
            <w:b/>
            <w:bCs/>
          </w:rPr>
          <w:t xml:space="preserve"> READING</w:t>
        </w:r>
      </w:hyperlink>
    </w:p>
    <w:p w14:paraId="6D0ACE93" w14:textId="77777777" w:rsidR="00313E36" w:rsidRDefault="00313E36" w:rsidP="00313E36">
      <w:pPr>
        <w:pStyle w:val="ListParagraph"/>
        <w:widowControl w:val="0"/>
        <w:tabs>
          <w:tab w:val="left" w:pos="1080"/>
        </w:tabs>
        <w:rPr>
          <w:rFonts w:ascii="Arial" w:hAnsi="Arial" w:cs="Arial"/>
        </w:rPr>
      </w:pPr>
    </w:p>
    <w:p w14:paraId="52A3C8A0" w14:textId="77777777" w:rsidR="00313E36" w:rsidRPr="00D44486" w:rsidRDefault="00313E36" w:rsidP="00991177">
      <w:pPr>
        <w:pStyle w:val="ListParagraph"/>
        <w:widowControl w:val="0"/>
        <w:tabs>
          <w:tab w:val="left" w:pos="720"/>
        </w:tabs>
        <w:rPr>
          <w:rFonts w:ascii="Arial" w:hAnsi="Arial" w:cs="Arial"/>
        </w:rPr>
      </w:pPr>
      <w:r>
        <w:rPr>
          <w:rFonts w:ascii="Arial" w:hAnsi="Arial" w:cs="Arial"/>
        </w:rPr>
        <w:t xml:space="preserve">The second reading for </w:t>
      </w:r>
      <w:r w:rsidRPr="00313E36">
        <w:rPr>
          <w:rFonts w:ascii="Arial" w:hAnsi="Arial" w:cs="Arial"/>
        </w:rPr>
        <w:t>AP-022-212, Kinesiology, B.S. – Pedagogical Kinesiology Option Name Change to Physical Education Teacher Education (PETE) Option</w:t>
      </w:r>
      <w:r>
        <w:rPr>
          <w:rFonts w:ascii="Arial" w:hAnsi="Arial" w:cs="Arial"/>
        </w:rPr>
        <w:t xml:space="preserve">, is located on the Academic Senate website at </w:t>
      </w:r>
      <w:r w:rsidRPr="00313E36">
        <w:rPr>
          <w:rFonts w:ascii="Arial" w:hAnsi="Arial" w:cs="Arial"/>
        </w:rPr>
        <w:t>http</w:t>
      </w:r>
      <w:r>
        <w:rPr>
          <w:rFonts w:ascii="Arial" w:hAnsi="Arial" w:cs="Arial"/>
        </w:rPr>
        <w:t>s</w:t>
      </w:r>
      <w:r w:rsidRPr="00313E36">
        <w:rPr>
          <w:rFonts w:ascii="Arial" w:hAnsi="Arial" w:cs="Arial"/>
        </w:rPr>
        <w:t>://academic.cpp.edu/senate/docs/ap022212sr.pdf</w:t>
      </w:r>
      <w:r>
        <w:rPr>
          <w:rFonts w:ascii="Arial" w:hAnsi="Arial" w:cs="Arial"/>
        </w:rPr>
        <w:t>.</w:t>
      </w:r>
    </w:p>
    <w:p w14:paraId="70547944" w14:textId="77777777" w:rsidR="00D44486" w:rsidRDefault="006316C3" w:rsidP="00C163F8">
      <w:pPr>
        <w:pStyle w:val="ListParagraph"/>
        <w:widowControl w:val="0"/>
        <w:numPr>
          <w:ilvl w:val="1"/>
          <w:numId w:val="8"/>
        </w:numPr>
        <w:tabs>
          <w:tab w:val="left" w:pos="1080"/>
        </w:tabs>
        <w:rPr>
          <w:rFonts w:ascii="Arial" w:hAnsi="Arial" w:cs="Arial"/>
        </w:rPr>
      </w:pPr>
      <w:hyperlink r:id="rId54" w:history="1">
        <w:r w:rsidR="00D44486" w:rsidRPr="000C4FB5">
          <w:rPr>
            <w:rStyle w:val="Hyperlink"/>
            <w:rFonts w:ascii="Arial" w:hAnsi="Arial" w:cs="Arial"/>
          </w:rPr>
          <w:t>AP-023-212</w:t>
        </w:r>
        <w:r w:rsidR="001461F1" w:rsidRPr="000C4FB5">
          <w:rPr>
            <w:rStyle w:val="Hyperlink"/>
            <w:rFonts w:ascii="Arial" w:hAnsi="Arial" w:cs="Arial"/>
          </w:rPr>
          <w:t xml:space="preserve">, </w:t>
        </w:r>
        <w:r w:rsidR="00D44486" w:rsidRPr="000C4FB5">
          <w:rPr>
            <w:rStyle w:val="Hyperlink"/>
            <w:rFonts w:ascii="Arial" w:hAnsi="Arial" w:cs="Arial"/>
          </w:rPr>
          <w:t xml:space="preserve">Kinesiology, B.S. – General Option, Health Promotion Emphasis Name Change to Public Health Emphasis – </w:t>
        </w:r>
        <w:r w:rsidR="00892741" w:rsidRPr="000C4FB5">
          <w:rPr>
            <w:rStyle w:val="Hyperlink"/>
            <w:rFonts w:ascii="Arial" w:hAnsi="Arial" w:cs="Arial"/>
            <w:b/>
            <w:bCs/>
          </w:rPr>
          <w:t xml:space="preserve">SECOND </w:t>
        </w:r>
        <w:r w:rsidR="00D44486" w:rsidRPr="000C4FB5">
          <w:rPr>
            <w:rStyle w:val="Hyperlink"/>
            <w:rFonts w:ascii="Arial" w:hAnsi="Arial" w:cs="Arial"/>
            <w:b/>
            <w:bCs/>
          </w:rPr>
          <w:t>READING</w:t>
        </w:r>
      </w:hyperlink>
      <w:r w:rsidR="00D44486" w:rsidRPr="00D44486">
        <w:rPr>
          <w:rFonts w:ascii="Arial" w:hAnsi="Arial" w:cs="Arial"/>
        </w:rPr>
        <w:t xml:space="preserve"> </w:t>
      </w:r>
    </w:p>
    <w:p w14:paraId="73BD090E" w14:textId="77777777" w:rsidR="00313E36" w:rsidRDefault="00313E36" w:rsidP="00313E36">
      <w:pPr>
        <w:pStyle w:val="ListParagraph"/>
        <w:widowControl w:val="0"/>
        <w:tabs>
          <w:tab w:val="left" w:pos="1080"/>
        </w:tabs>
        <w:rPr>
          <w:rFonts w:ascii="Arial" w:hAnsi="Arial" w:cs="Arial"/>
        </w:rPr>
      </w:pPr>
    </w:p>
    <w:p w14:paraId="361158E5" w14:textId="77777777" w:rsidR="00313E36" w:rsidRDefault="00313E36" w:rsidP="00991177">
      <w:pPr>
        <w:pStyle w:val="ListParagraph"/>
        <w:widowControl w:val="0"/>
        <w:tabs>
          <w:tab w:val="left" w:pos="720"/>
        </w:tabs>
        <w:rPr>
          <w:rFonts w:ascii="Arial" w:hAnsi="Arial" w:cs="Arial"/>
        </w:rPr>
      </w:pPr>
      <w:r>
        <w:rPr>
          <w:rFonts w:ascii="Arial" w:hAnsi="Arial" w:cs="Arial"/>
        </w:rPr>
        <w:t>The second read</w:t>
      </w:r>
      <w:r w:rsidR="000C4FB5">
        <w:rPr>
          <w:rFonts w:ascii="Arial" w:hAnsi="Arial" w:cs="Arial"/>
        </w:rPr>
        <w:t xml:space="preserve">ing of </w:t>
      </w:r>
      <w:r w:rsidR="000C4FB5" w:rsidRPr="00D44486">
        <w:rPr>
          <w:rFonts w:ascii="Arial" w:hAnsi="Arial" w:cs="Arial"/>
        </w:rPr>
        <w:t>AP-023-212</w:t>
      </w:r>
      <w:r w:rsidR="000C4FB5">
        <w:rPr>
          <w:rFonts w:ascii="Arial" w:hAnsi="Arial" w:cs="Arial"/>
        </w:rPr>
        <w:t xml:space="preserve">, </w:t>
      </w:r>
      <w:r w:rsidR="000C4FB5" w:rsidRPr="00D44486">
        <w:rPr>
          <w:rFonts w:ascii="Arial" w:hAnsi="Arial" w:cs="Arial"/>
        </w:rPr>
        <w:t>Kinesiology, B.S. – General Option, Health Promotion Emphasis Name Change to Public Health Emphasis</w:t>
      </w:r>
      <w:r w:rsidR="000C4FB5">
        <w:rPr>
          <w:rFonts w:ascii="Arial" w:hAnsi="Arial" w:cs="Arial"/>
        </w:rPr>
        <w:t xml:space="preserve">, is located on the Academic Senate website at </w:t>
      </w:r>
      <w:hyperlink r:id="rId55" w:history="1">
        <w:r w:rsidR="000C4FB5" w:rsidRPr="002F4996">
          <w:rPr>
            <w:rStyle w:val="Hyperlink"/>
            <w:rFonts w:ascii="Arial" w:hAnsi="Arial" w:cs="Arial"/>
          </w:rPr>
          <w:t>https://academic.cpp.edu/senate/docs/ap023212sr.pdf</w:t>
        </w:r>
      </w:hyperlink>
      <w:r w:rsidR="000C4FB5">
        <w:rPr>
          <w:rFonts w:ascii="Arial" w:hAnsi="Arial" w:cs="Arial"/>
        </w:rPr>
        <w:t>.</w:t>
      </w:r>
    </w:p>
    <w:p w14:paraId="528C17F1" w14:textId="77777777" w:rsidR="000C4FB5" w:rsidRPr="00D44486" w:rsidRDefault="000C4FB5" w:rsidP="00313E36">
      <w:pPr>
        <w:pStyle w:val="ListParagraph"/>
        <w:widowControl w:val="0"/>
        <w:tabs>
          <w:tab w:val="left" w:pos="1080"/>
        </w:tabs>
        <w:ind w:left="1080"/>
        <w:rPr>
          <w:rFonts w:ascii="Arial" w:hAnsi="Arial" w:cs="Arial"/>
        </w:rPr>
      </w:pPr>
    </w:p>
    <w:bookmarkStart w:id="2" w:name="_Hlk106718144"/>
    <w:p w14:paraId="637F4EB7" w14:textId="77777777" w:rsidR="00D44486" w:rsidRDefault="000C4FB5" w:rsidP="00C163F8">
      <w:pPr>
        <w:pStyle w:val="ListParagraph"/>
        <w:widowControl w:val="0"/>
        <w:numPr>
          <w:ilvl w:val="1"/>
          <w:numId w:val="8"/>
        </w:numPr>
        <w:tabs>
          <w:tab w:val="left" w:pos="1080"/>
        </w:tabs>
        <w:rPr>
          <w:rFonts w:ascii="Arial" w:hAnsi="Arial" w:cs="Arial"/>
        </w:rPr>
      </w:pPr>
      <w:r>
        <w:rPr>
          <w:rFonts w:ascii="Arial" w:hAnsi="Arial" w:cs="Arial"/>
        </w:rPr>
        <w:fldChar w:fldCharType="begin"/>
      </w:r>
      <w:r>
        <w:rPr>
          <w:rFonts w:ascii="Arial" w:hAnsi="Arial" w:cs="Arial"/>
        </w:rPr>
        <w:instrText xml:space="preserve"> HYPERLINK "https://academic.cpp.edu/senate/docs/ap024212sr.pdf" </w:instrText>
      </w:r>
      <w:r>
        <w:rPr>
          <w:rFonts w:ascii="Arial" w:hAnsi="Arial" w:cs="Arial"/>
        </w:rPr>
        <w:fldChar w:fldCharType="separate"/>
      </w:r>
      <w:r w:rsidR="00D44486" w:rsidRPr="000C4FB5">
        <w:rPr>
          <w:rStyle w:val="Hyperlink"/>
          <w:rFonts w:ascii="Arial" w:hAnsi="Arial" w:cs="Arial"/>
        </w:rPr>
        <w:t>AP-024-212</w:t>
      </w:r>
      <w:r w:rsidR="001461F1" w:rsidRPr="000C4FB5">
        <w:rPr>
          <w:rStyle w:val="Hyperlink"/>
          <w:rFonts w:ascii="Arial" w:hAnsi="Arial" w:cs="Arial"/>
        </w:rPr>
        <w:t xml:space="preserve">, </w:t>
      </w:r>
      <w:r w:rsidR="00D44486" w:rsidRPr="000C4FB5">
        <w:rPr>
          <w:rStyle w:val="Hyperlink"/>
          <w:rFonts w:ascii="Arial" w:hAnsi="Arial" w:cs="Arial"/>
        </w:rPr>
        <w:t xml:space="preserve">Kinesiology, B.S. – General Option, Sociocultural Emphasis Name Change to Sport and Social Justice Emphasis </w:t>
      </w:r>
      <w:bookmarkEnd w:id="2"/>
      <w:r w:rsidR="00D44486" w:rsidRPr="000C4FB5">
        <w:rPr>
          <w:rStyle w:val="Hyperlink"/>
          <w:rFonts w:ascii="Arial" w:hAnsi="Arial" w:cs="Arial"/>
        </w:rPr>
        <w:t xml:space="preserve">– </w:t>
      </w:r>
      <w:r w:rsidR="00892741" w:rsidRPr="000C4FB5">
        <w:rPr>
          <w:rStyle w:val="Hyperlink"/>
          <w:rFonts w:ascii="Arial" w:hAnsi="Arial" w:cs="Arial"/>
          <w:b/>
          <w:bCs/>
        </w:rPr>
        <w:t>SECOND</w:t>
      </w:r>
      <w:r w:rsidR="00D44486" w:rsidRPr="000C4FB5">
        <w:rPr>
          <w:rStyle w:val="Hyperlink"/>
          <w:rFonts w:ascii="Arial" w:hAnsi="Arial" w:cs="Arial"/>
          <w:b/>
          <w:bCs/>
        </w:rPr>
        <w:t xml:space="preserve"> READING</w:t>
      </w:r>
      <w:r>
        <w:rPr>
          <w:rFonts w:ascii="Arial" w:hAnsi="Arial" w:cs="Arial"/>
        </w:rPr>
        <w:fldChar w:fldCharType="end"/>
      </w:r>
      <w:r w:rsidR="00D44486" w:rsidRPr="00D44486">
        <w:rPr>
          <w:rFonts w:ascii="Arial" w:hAnsi="Arial" w:cs="Arial"/>
        </w:rPr>
        <w:t xml:space="preserve"> </w:t>
      </w:r>
    </w:p>
    <w:p w14:paraId="25FBBE57" w14:textId="77777777" w:rsidR="000C4FB5" w:rsidRDefault="000C4FB5" w:rsidP="000C4FB5">
      <w:pPr>
        <w:pStyle w:val="ListParagraph"/>
        <w:widowControl w:val="0"/>
        <w:tabs>
          <w:tab w:val="left" w:pos="1080"/>
        </w:tabs>
        <w:rPr>
          <w:rFonts w:ascii="Arial" w:hAnsi="Arial" w:cs="Arial"/>
        </w:rPr>
      </w:pPr>
    </w:p>
    <w:p w14:paraId="45C1CCBF" w14:textId="77777777" w:rsidR="000C4FB5" w:rsidRDefault="000C4FB5" w:rsidP="00991177">
      <w:pPr>
        <w:pStyle w:val="ListParagraph"/>
        <w:widowControl w:val="0"/>
        <w:tabs>
          <w:tab w:val="left" w:pos="720"/>
        </w:tabs>
        <w:rPr>
          <w:rFonts w:ascii="Arial" w:hAnsi="Arial" w:cs="Arial"/>
        </w:rPr>
      </w:pPr>
      <w:r>
        <w:rPr>
          <w:rFonts w:ascii="Arial" w:hAnsi="Arial" w:cs="Arial"/>
        </w:rPr>
        <w:t xml:space="preserve">The second reading of </w:t>
      </w:r>
      <w:r w:rsidRPr="000C4FB5">
        <w:rPr>
          <w:rFonts w:ascii="Arial" w:hAnsi="Arial" w:cs="Arial"/>
        </w:rPr>
        <w:t>AP-024-212, Kinesiology, B.S. – General Option, Sociocultural Emphasis Name Change to Sport and Social Justice Emphasis</w:t>
      </w:r>
      <w:r>
        <w:rPr>
          <w:rFonts w:ascii="Arial" w:hAnsi="Arial" w:cs="Arial"/>
        </w:rPr>
        <w:t xml:space="preserve">, is located on the Academic Senate website at </w:t>
      </w:r>
      <w:hyperlink r:id="rId56" w:history="1">
        <w:r w:rsidRPr="002F4996">
          <w:rPr>
            <w:rStyle w:val="Hyperlink"/>
            <w:rFonts w:ascii="Arial" w:hAnsi="Arial" w:cs="Arial"/>
          </w:rPr>
          <w:t>https://academic.cpp.edu/senate/docs/ap024212sr.pdf</w:t>
        </w:r>
      </w:hyperlink>
      <w:r>
        <w:rPr>
          <w:rFonts w:ascii="Arial" w:hAnsi="Arial" w:cs="Arial"/>
        </w:rPr>
        <w:t>.</w:t>
      </w:r>
    </w:p>
    <w:p w14:paraId="36D89D9E" w14:textId="77777777" w:rsidR="0010602A" w:rsidRDefault="0010602A" w:rsidP="00991177">
      <w:pPr>
        <w:pStyle w:val="ListParagraph"/>
        <w:widowControl w:val="0"/>
        <w:tabs>
          <w:tab w:val="left" w:pos="720"/>
        </w:tabs>
        <w:rPr>
          <w:rFonts w:ascii="Arial" w:hAnsi="Arial" w:cs="Arial"/>
        </w:rPr>
      </w:pPr>
    </w:p>
    <w:p w14:paraId="2F239542" w14:textId="77777777" w:rsidR="0010602A" w:rsidRDefault="0010602A" w:rsidP="00991177">
      <w:pPr>
        <w:pStyle w:val="ListParagraph"/>
        <w:widowControl w:val="0"/>
        <w:tabs>
          <w:tab w:val="left" w:pos="720"/>
        </w:tabs>
        <w:rPr>
          <w:rFonts w:ascii="Arial" w:hAnsi="Arial" w:cs="Arial"/>
        </w:rPr>
      </w:pPr>
      <w:r>
        <w:rPr>
          <w:rFonts w:ascii="Arial" w:hAnsi="Arial" w:cs="Arial"/>
        </w:rPr>
        <w:t>Senator Small presented the reports.</w:t>
      </w:r>
    </w:p>
    <w:p w14:paraId="0321DD2C" w14:textId="77777777" w:rsidR="0010602A" w:rsidRDefault="0010602A" w:rsidP="00991177">
      <w:pPr>
        <w:pStyle w:val="ListParagraph"/>
        <w:widowControl w:val="0"/>
        <w:tabs>
          <w:tab w:val="left" w:pos="720"/>
        </w:tabs>
        <w:rPr>
          <w:rFonts w:ascii="Arial" w:hAnsi="Arial" w:cs="Arial"/>
        </w:rPr>
      </w:pPr>
    </w:p>
    <w:p w14:paraId="452E8C71" w14:textId="77777777" w:rsidR="0010602A" w:rsidRDefault="0010602A" w:rsidP="00991177">
      <w:pPr>
        <w:pStyle w:val="ListParagraph"/>
        <w:widowControl w:val="0"/>
        <w:tabs>
          <w:tab w:val="left" w:pos="720"/>
        </w:tabs>
        <w:rPr>
          <w:rFonts w:ascii="Arial" w:hAnsi="Arial" w:cs="Arial"/>
        </w:rPr>
      </w:pPr>
      <w:bookmarkStart w:id="3" w:name="_Hlk106718486"/>
      <w:r>
        <w:rPr>
          <w:rFonts w:ascii="Arial" w:hAnsi="Arial" w:cs="Arial"/>
        </w:rPr>
        <w:t>M/s to adopt AP-022-212, Kinesiology, B.S. – Pedagogical Kinesiology Option Name Change to Physical Education Teacher Education (PETE) Option, AP-023-212, Kinesiology, B.S. – General Option, Heath Promotion Emphasis Name Change to Public Health Emphasis, and AP-024-212, Kinesiology, B.S. – General Option, Sociocultural Emphasis Name Change to Sport and Social Justice Emphasis.</w:t>
      </w:r>
    </w:p>
    <w:bookmarkEnd w:id="3"/>
    <w:p w14:paraId="25CEB262" w14:textId="77777777" w:rsidR="0010602A" w:rsidRDefault="0010602A" w:rsidP="00991177">
      <w:pPr>
        <w:pStyle w:val="ListParagraph"/>
        <w:widowControl w:val="0"/>
        <w:tabs>
          <w:tab w:val="left" w:pos="720"/>
        </w:tabs>
        <w:rPr>
          <w:rFonts w:ascii="Arial" w:hAnsi="Arial" w:cs="Arial"/>
        </w:rPr>
      </w:pPr>
    </w:p>
    <w:p w14:paraId="059E103A" w14:textId="77777777" w:rsidR="0010602A" w:rsidRDefault="0010602A" w:rsidP="00991177">
      <w:pPr>
        <w:pStyle w:val="ListParagraph"/>
        <w:widowControl w:val="0"/>
        <w:tabs>
          <w:tab w:val="left" w:pos="720"/>
        </w:tabs>
        <w:rPr>
          <w:rFonts w:ascii="Arial" w:hAnsi="Arial" w:cs="Arial"/>
          <w:b/>
          <w:bCs/>
        </w:rPr>
      </w:pPr>
      <w:r w:rsidRPr="00043665">
        <w:rPr>
          <w:rFonts w:ascii="Arial" w:hAnsi="Arial" w:cs="Arial"/>
          <w:b/>
          <w:bCs/>
        </w:rPr>
        <w:t>RECOMMENDATION:</w:t>
      </w:r>
    </w:p>
    <w:p w14:paraId="1BE14482" w14:textId="77777777" w:rsidR="0010602A" w:rsidRDefault="0010602A" w:rsidP="00991177">
      <w:pPr>
        <w:pStyle w:val="ListParagraph"/>
        <w:widowControl w:val="0"/>
        <w:tabs>
          <w:tab w:val="left" w:pos="720"/>
        </w:tabs>
        <w:rPr>
          <w:rFonts w:ascii="Arial" w:hAnsi="Arial" w:cs="Arial"/>
          <w:b/>
          <w:bCs/>
        </w:rPr>
      </w:pPr>
    </w:p>
    <w:p w14:paraId="2C0DF4FD" w14:textId="77777777" w:rsidR="0010602A" w:rsidRDefault="0010602A" w:rsidP="00991177">
      <w:pPr>
        <w:pStyle w:val="ListParagraph"/>
        <w:widowControl w:val="0"/>
        <w:tabs>
          <w:tab w:val="left" w:pos="720"/>
        </w:tabs>
        <w:rPr>
          <w:rFonts w:ascii="Arial" w:hAnsi="Arial" w:cs="Arial"/>
        </w:rPr>
      </w:pPr>
      <w:r>
        <w:rPr>
          <w:rFonts w:ascii="Arial" w:hAnsi="Arial" w:cs="Arial"/>
        </w:rPr>
        <w:t>The Academic Programs Committee recommends the following name changes for the Kinesiology, B.S.:</w:t>
      </w:r>
    </w:p>
    <w:p w14:paraId="2E7C4582" w14:textId="77777777" w:rsidR="0010602A" w:rsidRDefault="0010602A" w:rsidP="00C163F8">
      <w:pPr>
        <w:pStyle w:val="ListParagraph"/>
        <w:widowControl w:val="0"/>
        <w:numPr>
          <w:ilvl w:val="1"/>
          <w:numId w:val="8"/>
        </w:numPr>
        <w:tabs>
          <w:tab w:val="left" w:pos="720"/>
        </w:tabs>
        <w:rPr>
          <w:rFonts w:ascii="Arial" w:hAnsi="Arial" w:cs="Arial"/>
        </w:rPr>
      </w:pPr>
      <w:r>
        <w:rPr>
          <w:rFonts w:ascii="Arial" w:hAnsi="Arial" w:cs="Arial"/>
        </w:rPr>
        <w:t xml:space="preserve">Pedagogical Kinesiology Option Name Change to Physical Education Teacher </w:t>
      </w:r>
      <w:r w:rsidR="00C43298">
        <w:rPr>
          <w:rFonts w:ascii="Arial" w:hAnsi="Arial" w:cs="Arial"/>
        </w:rPr>
        <w:t>Education (</w:t>
      </w:r>
      <w:r>
        <w:rPr>
          <w:rFonts w:ascii="Arial" w:hAnsi="Arial" w:cs="Arial"/>
        </w:rPr>
        <w:t>PETE) Option</w:t>
      </w:r>
    </w:p>
    <w:p w14:paraId="70835D85" w14:textId="77777777" w:rsidR="0010602A" w:rsidRDefault="0010602A" w:rsidP="00C163F8">
      <w:pPr>
        <w:pStyle w:val="ListParagraph"/>
        <w:widowControl w:val="0"/>
        <w:numPr>
          <w:ilvl w:val="1"/>
          <w:numId w:val="8"/>
        </w:numPr>
        <w:tabs>
          <w:tab w:val="left" w:pos="720"/>
        </w:tabs>
        <w:ind w:left="720" w:firstLine="360"/>
        <w:rPr>
          <w:rFonts w:ascii="Arial" w:hAnsi="Arial" w:cs="Arial"/>
        </w:rPr>
      </w:pPr>
      <w:r>
        <w:rPr>
          <w:rFonts w:ascii="Arial" w:hAnsi="Arial" w:cs="Arial"/>
        </w:rPr>
        <w:t>General Option, Heath Promotion Emphasis Name Change to Public Health Emphasis</w:t>
      </w:r>
    </w:p>
    <w:p w14:paraId="7AA7BA96" w14:textId="77777777" w:rsidR="0010602A" w:rsidRDefault="0010602A" w:rsidP="00C163F8">
      <w:pPr>
        <w:pStyle w:val="ListParagraph"/>
        <w:widowControl w:val="0"/>
        <w:numPr>
          <w:ilvl w:val="1"/>
          <w:numId w:val="8"/>
        </w:numPr>
        <w:tabs>
          <w:tab w:val="left" w:pos="720"/>
        </w:tabs>
        <w:ind w:left="720" w:firstLine="360"/>
        <w:rPr>
          <w:rFonts w:ascii="Arial" w:hAnsi="Arial" w:cs="Arial"/>
        </w:rPr>
      </w:pPr>
      <w:r>
        <w:rPr>
          <w:rFonts w:ascii="Arial" w:hAnsi="Arial" w:cs="Arial"/>
        </w:rPr>
        <w:t>General Option, Sociocultural Emphasis Name Change to Sport and Social Justice Emphasis</w:t>
      </w:r>
    </w:p>
    <w:p w14:paraId="0FAE15B0" w14:textId="77777777" w:rsidR="0010602A" w:rsidRDefault="0010602A" w:rsidP="00991177">
      <w:pPr>
        <w:pStyle w:val="ListParagraph"/>
        <w:widowControl w:val="0"/>
        <w:tabs>
          <w:tab w:val="left" w:pos="720"/>
        </w:tabs>
        <w:rPr>
          <w:rFonts w:ascii="Arial" w:hAnsi="Arial" w:cs="Arial"/>
        </w:rPr>
      </w:pPr>
    </w:p>
    <w:p w14:paraId="2482CAE5" w14:textId="77777777" w:rsidR="0010602A" w:rsidRDefault="0010602A" w:rsidP="00991177">
      <w:pPr>
        <w:pStyle w:val="ListParagraph"/>
        <w:widowControl w:val="0"/>
        <w:tabs>
          <w:tab w:val="left" w:pos="720"/>
        </w:tabs>
        <w:rPr>
          <w:rFonts w:ascii="Arial" w:hAnsi="Arial" w:cs="Arial"/>
          <w:b/>
          <w:bCs/>
        </w:rPr>
      </w:pPr>
      <w:r w:rsidRPr="00043665">
        <w:rPr>
          <w:rFonts w:ascii="Arial" w:hAnsi="Arial" w:cs="Arial"/>
          <w:b/>
          <w:bCs/>
        </w:rPr>
        <w:t>DISCUSSION:</w:t>
      </w:r>
    </w:p>
    <w:p w14:paraId="48AE7162" w14:textId="77777777" w:rsidR="0010602A" w:rsidRDefault="0010602A" w:rsidP="00991177">
      <w:pPr>
        <w:pStyle w:val="ListParagraph"/>
        <w:widowControl w:val="0"/>
        <w:tabs>
          <w:tab w:val="left" w:pos="720"/>
        </w:tabs>
        <w:rPr>
          <w:rFonts w:ascii="Arial" w:hAnsi="Arial" w:cs="Arial"/>
          <w:b/>
          <w:bCs/>
        </w:rPr>
      </w:pPr>
    </w:p>
    <w:p w14:paraId="67408D4C" w14:textId="77777777" w:rsidR="0010602A" w:rsidRDefault="0010602A" w:rsidP="00991177">
      <w:pPr>
        <w:pStyle w:val="ListParagraph"/>
        <w:widowControl w:val="0"/>
        <w:tabs>
          <w:tab w:val="left" w:pos="720"/>
        </w:tabs>
        <w:rPr>
          <w:rFonts w:ascii="Arial" w:hAnsi="Arial" w:cs="Arial"/>
        </w:rPr>
      </w:pPr>
      <w:r w:rsidRPr="00043665">
        <w:rPr>
          <w:rFonts w:ascii="Arial" w:hAnsi="Arial" w:cs="Arial"/>
        </w:rPr>
        <w:t xml:space="preserve">The Kinesiology and Health Promotion department has put forward a referral to rename one of their two Options, and two of their three emphases. The Pedagogical Kinesiology Option has </w:t>
      </w:r>
      <w:proofErr w:type="gramStart"/>
      <w:r w:rsidRPr="00043665">
        <w:rPr>
          <w:rFonts w:ascii="Arial" w:hAnsi="Arial" w:cs="Arial"/>
        </w:rPr>
        <w:t>been proposed</w:t>
      </w:r>
      <w:proofErr w:type="gramEnd"/>
      <w:r w:rsidRPr="00043665">
        <w:rPr>
          <w:rFonts w:ascii="Arial" w:hAnsi="Arial" w:cs="Arial"/>
        </w:rPr>
        <w:t xml:space="preserve"> to be renamed to Physical Education Teacher Education (PETE). Under the General Option, the Health Promotion Emphasis </w:t>
      </w:r>
      <w:proofErr w:type="gramStart"/>
      <w:r w:rsidRPr="00043665">
        <w:rPr>
          <w:rFonts w:ascii="Arial" w:hAnsi="Arial" w:cs="Arial"/>
        </w:rPr>
        <w:t>was changed</w:t>
      </w:r>
      <w:proofErr w:type="gramEnd"/>
      <w:r w:rsidRPr="00043665">
        <w:rPr>
          <w:rFonts w:ascii="Arial" w:hAnsi="Arial" w:cs="Arial"/>
        </w:rPr>
        <w:t xml:space="preserve"> to Public Health, and the Sociocultural Emphasis was changed to Sport and Social Justice. These proposed changes stem from the department´s work using the curriculum redesign grant to bring the department´s curriculum into compliance with EO 1071, to align their program with their new strategic plan, and to make their program more inclusive and marketable (i.e., target and admit a larger group of prospective students).</w:t>
      </w:r>
      <w:r>
        <w:rPr>
          <w:rFonts w:ascii="Arial" w:hAnsi="Arial" w:cs="Arial"/>
        </w:rPr>
        <w:t xml:space="preserve"> The committee has received no comments since the first reading</w:t>
      </w:r>
      <w:r w:rsidRPr="00043665">
        <w:rPr>
          <w:rFonts w:ascii="Arial" w:hAnsi="Arial" w:cs="Arial"/>
        </w:rPr>
        <w:t>.</w:t>
      </w:r>
    </w:p>
    <w:p w14:paraId="32798E80" w14:textId="77777777" w:rsidR="0010602A" w:rsidRDefault="0010602A" w:rsidP="00991177">
      <w:pPr>
        <w:pStyle w:val="ListParagraph"/>
        <w:widowControl w:val="0"/>
        <w:tabs>
          <w:tab w:val="left" w:pos="720"/>
        </w:tabs>
        <w:rPr>
          <w:rFonts w:ascii="Arial" w:hAnsi="Arial" w:cs="Arial"/>
        </w:rPr>
      </w:pPr>
    </w:p>
    <w:p w14:paraId="7C5CA1EF" w14:textId="77777777" w:rsidR="000C4FB5" w:rsidRDefault="0010602A" w:rsidP="00991177">
      <w:pPr>
        <w:pStyle w:val="ListParagraph"/>
        <w:widowControl w:val="0"/>
        <w:tabs>
          <w:tab w:val="left" w:pos="720"/>
        </w:tabs>
        <w:rPr>
          <w:rFonts w:ascii="Arial" w:hAnsi="Arial" w:cs="Arial"/>
        </w:rPr>
      </w:pPr>
      <w:r>
        <w:rPr>
          <w:rFonts w:ascii="Arial" w:hAnsi="Arial" w:cs="Arial"/>
        </w:rPr>
        <w:t xml:space="preserve">The motion to adopt AP-022-212, Kinesiology, B.S. – Pedagogical Kinesiology Option Name Change to Physical Education Teacher Education (PETE) Option, AP-023-212, Kinesiology, B.S. – General Option, Heath Promotion Emphasis Name Change to Public Health Emphasis, and AP-024-212, Kinesiology, B.S. – General Option, Sociocultural Emphasis Name Change to Sport and Social Justice Emphasis, </w:t>
      </w:r>
      <w:r w:rsidR="00991177">
        <w:rPr>
          <w:rFonts w:ascii="Arial" w:hAnsi="Arial" w:cs="Arial"/>
        </w:rPr>
        <w:t>passed unanimously.</w:t>
      </w:r>
    </w:p>
    <w:p w14:paraId="08BD3B13" w14:textId="77777777" w:rsidR="000C4FB5" w:rsidRPr="00D44486" w:rsidRDefault="000C4FB5" w:rsidP="000C4FB5">
      <w:pPr>
        <w:pStyle w:val="ListParagraph"/>
        <w:widowControl w:val="0"/>
        <w:tabs>
          <w:tab w:val="left" w:pos="1080"/>
        </w:tabs>
        <w:rPr>
          <w:rFonts w:ascii="Arial" w:hAnsi="Arial" w:cs="Arial"/>
        </w:rPr>
      </w:pPr>
    </w:p>
    <w:p w14:paraId="5E8FF515" w14:textId="77777777" w:rsidR="00D44486" w:rsidRPr="00991177" w:rsidRDefault="006316C3" w:rsidP="00C163F8">
      <w:pPr>
        <w:pStyle w:val="ListParagraph"/>
        <w:widowControl w:val="0"/>
        <w:numPr>
          <w:ilvl w:val="0"/>
          <w:numId w:val="9"/>
        </w:numPr>
        <w:tabs>
          <w:tab w:val="left" w:pos="1080"/>
        </w:tabs>
        <w:ind w:firstLine="0"/>
        <w:rPr>
          <w:rFonts w:ascii="Arial" w:hAnsi="Arial" w:cs="Arial"/>
        </w:rPr>
      </w:pPr>
      <w:hyperlink r:id="rId57" w:history="1">
        <w:r w:rsidR="00D44486" w:rsidRPr="00550398">
          <w:rPr>
            <w:rStyle w:val="Hyperlink"/>
            <w:rFonts w:ascii="Arial" w:hAnsi="Arial" w:cs="Arial"/>
          </w:rPr>
          <w:t>AP-029-212</w:t>
        </w:r>
        <w:r w:rsidR="001461F1" w:rsidRPr="00550398">
          <w:rPr>
            <w:rStyle w:val="Hyperlink"/>
            <w:rFonts w:ascii="Arial" w:hAnsi="Arial" w:cs="Arial"/>
          </w:rPr>
          <w:t xml:space="preserve">, </w:t>
        </w:r>
        <w:r w:rsidR="00D44486" w:rsidRPr="00550398">
          <w:rPr>
            <w:rStyle w:val="Hyperlink"/>
            <w:rFonts w:ascii="Arial" w:hAnsi="Arial" w:cs="Arial"/>
          </w:rPr>
          <w:t xml:space="preserve">Program Review for BS Geology and MS Geology – </w:t>
        </w:r>
        <w:r w:rsidR="00892741" w:rsidRPr="00550398">
          <w:rPr>
            <w:rStyle w:val="Hyperlink"/>
            <w:rFonts w:ascii="Arial" w:hAnsi="Arial" w:cs="Arial"/>
            <w:b/>
            <w:bCs/>
          </w:rPr>
          <w:t>SECOND</w:t>
        </w:r>
        <w:r w:rsidR="00D44486" w:rsidRPr="00550398">
          <w:rPr>
            <w:rStyle w:val="Hyperlink"/>
            <w:rFonts w:ascii="Arial" w:hAnsi="Arial" w:cs="Arial"/>
            <w:b/>
            <w:bCs/>
          </w:rPr>
          <w:t xml:space="preserve"> READING</w:t>
        </w:r>
      </w:hyperlink>
    </w:p>
    <w:p w14:paraId="53BA14C6" w14:textId="77777777" w:rsidR="00991177" w:rsidRDefault="00991177" w:rsidP="00991177">
      <w:pPr>
        <w:pStyle w:val="ListParagraph"/>
        <w:widowControl w:val="0"/>
        <w:tabs>
          <w:tab w:val="left" w:pos="1080"/>
        </w:tabs>
        <w:rPr>
          <w:rFonts w:ascii="Arial" w:hAnsi="Arial" w:cs="Arial"/>
        </w:rPr>
      </w:pPr>
    </w:p>
    <w:p w14:paraId="24BBCA38" w14:textId="77777777" w:rsidR="00991177" w:rsidRDefault="00991177" w:rsidP="00991177">
      <w:pPr>
        <w:pStyle w:val="ListParagraph"/>
        <w:widowControl w:val="0"/>
        <w:tabs>
          <w:tab w:val="left" w:pos="1080"/>
        </w:tabs>
        <w:rPr>
          <w:rFonts w:ascii="Arial" w:hAnsi="Arial" w:cs="Arial"/>
        </w:rPr>
      </w:pPr>
      <w:r>
        <w:rPr>
          <w:rFonts w:ascii="Arial" w:hAnsi="Arial" w:cs="Arial"/>
        </w:rPr>
        <w:t xml:space="preserve">The </w:t>
      </w:r>
      <w:r w:rsidR="00550398">
        <w:rPr>
          <w:rFonts w:ascii="Arial" w:hAnsi="Arial" w:cs="Arial"/>
        </w:rPr>
        <w:t xml:space="preserve">second reading for AP-029-212, Program Review for BS Geology and MS Geology, is located on the Academic Senate website at </w:t>
      </w:r>
      <w:hyperlink r:id="rId58" w:history="1">
        <w:r w:rsidR="00550398" w:rsidRPr="002F4996">
          <w:rPr>
            <w:rStyle w:val="Hyperlink"/>
            <w:rFonts w:ascii="Arial" w:hAnsi="Arial" w:cs="Arial"/>
          </w:rPr>
          <w:t>https://academic.cpp.edu/senate/docs/ap029212sr.pdf</w:t>
        </w:r>
      </w:hyperlink>
      <w:r w:rsidR="00550398">
        <w:rPr>
          <w:rFonts w:ascii="Arial" w:hAnsi="Arial" w:cs="Arial"/>
        </w:rPr>
        <w:t>.</w:t>
      </w:r>
    </w:p>
    <w:p w14:paraId="53499B76" w14:textId="77777777" w:rsidR="00550398" w:rsidRDefault="00550398" w:rsidP="00991177">
      <w:pPr>
        <w:pStyle w:val="ListParagraph"/>
        <w:widowControl w:val="0"/>
        <w:tabs>
          <w:tab w:val="left" w:pos="1080"/>
        </w:tabs>
        <w:rPr>
          <w:rFonts w:ascii="Arial" w:hAnsi="Arial" w:cs="Arial"/>
        </w:rPr>
      </w:pPr>
    </w:p>
    <w:p w14:paraId="49DDE4E5" w14:textId="77777777" w:rsidR="00550398" w:rsidRDefault="00550398" w:rsidP="00550398">
      <w:pPr>
        <w:pStyle w:val="ListParagraph"/>
        <w:widowControl w:val="0"/>
        <w:tabs>
          <w:tab w:val="left" w:pos="1080"/>
        </w:tabs>
        <w:rPr>
          <w:rFonts w:ascii="Arial" w:hAnsi="Arial" w:cs="Arial"/>
        </w:rPr>
      </w:pPr>
      <w:r>
        <w:rPr>
          <w:rFonts w:ascii="Arial" w:hAnsi="Arial" w:cs="Arial"/>
        </w:rPr>
        <w:t>Senator Small presented the report.</w:t>
      </w:r>
    </w:p>
    <w:p w14:paraId="60A2F5AA" w14:textId="77777777" w:rsidR="00550398" w:rsidRDefault="00550398" w:rsidP="00550398">
      <w:pPr>
        <w:pStyle w:val="ListParagraph"/>
        <w:widowControl w:val="0"/>
        <w:tabs>
          <w:tab w:val="left" w:pos="1080"/>
        </w:tabs>
        <w:rPr>
          <w:rFonts w:ascii="Arial" w:hAnsi="Arial" w:cs="Arial"/>
        </w:rPr>
      </w:pPr>
    </w:p>
    <w:p w14:paraId="66B757BE" w14:textId="77777777" w:rsidR="00550398" w:rsidRDefault="00550398" w:rsidP="00550398">
      <w:pPr>
        <w:pStyle w:val="ListParagraph"/>
        <w:widowControl w:val="0"/>
        <w:tabs>
          <w:tab w:val="left" w:pos="1080"/>
        </w:tabs>
        <w:rPr>
          <w:rFonts w:ascii="Arial" w:hAnsi="Arial" w:cs="Arial"/>
        </w:rPr>
      </w:pPr>
      <w:r>
        <w:rPr>
          <w:rFonts w:ascii="Arial" w:hAnsi="Arial" w:cs="Arial"/>
        </w:rPr>
        <w:t>M/s to adopt AP-029-212, Program Review of BS Geology and MS Geology.</w:t>
      </w:r>
    </w:p>
    <w:p w14:paraId="22ADFDD3" w14:textId="77777777" w:rsidR="00550398" w:rsidRDefault="00550398" w:rsidP="00550398">
      <w:pPr>
        <w:pStyle w:val="ListParagraph"/>
        <w:widowControl w:val="0"/>
        <w:tabs>
          <w:tab w:val="left" w:pos="1080"/>
        </w:tabs>
        <w:rPr>
          <w:rFonts w:ascii="Arial" w:hAnsi="Arial" w:cs="Arial"/>
        </w:rPr>
      </w:pPr>
    </w:p>
    <w:p w14:paraId="07EF4D6A" w14:textId="77777777" w:rsidR="00550398" w:rsidRDefault="00550398" w:rsidP="00550398">
      <w:pPr>
        <w:pStyle w:val="ListParagraph"/>
        <w:widowControl w:val="0"/>
        <w:tabs>
          <w:tab w:val="left" w:pos="1080"/>
        </w:tabs>
        <w:rPr>
          <w:rFonts w:ascii="Arial" w:hAnsi="Arial" w:cs="Arial"/>
        </w:rPr>
      </w:pPr>
      <w:r w:rsidRPr="00BD36AF">
        <w:rPr>
          <w:rFonts w:ascii="Arial" w:hAnsi="Arial" w:cs="Arial"/>
          <w:b/>
          <w:bCs/>
        </w:rPr>
        <w:t>RECOMMENDATION</w:t>
      </w:r>
      <w:r>
        <w:rPr>
          <w:rFonts w:ascii="Arial" w:hAnsi="Arial" w:cs="Arial"/>
        </w:rPr>
        <w:t>:</w:t>
      </w:r>
    </w:p>
    <w:p w14:paraId="0279931C" w14:textId="77777777" w:rsidR="00550398" w:rsidRDefault="00550398" w:rsidP="00550398">
      <w:pPr>
        <w:pStyle w:val="ListParagraph"/>
        <w:widowControl w:val="0"/>
        <w:tabs>
          <w:tab w:val="left" w:pos="1080"/>
        </w:tabs>
        <w:rPr>
          <w:rFonts w:ascii="Arial" w:hAnsi="Arial" w:cs="Arial"/>
        </w:rPr>
      </w:pPr>
    </w:p>
    <w:p w14:paraId="0D0D441C" w14:textId="2D8E9DA5" w:rsidR="00550398" w:rsidRDefault="00550398" w:rsidP="00550398">
      <w:pPr>
        <w:pStyle w:val="ListParagraph"/>
        <w:widowControl w:val="0"/>
        <w:tabs>
          <w:tab w:val="left" w:pos="1080"/>
        </w:tabs>
        <w:rPr>
          <w:rFonts w:ascii="Arial" w:hAnsi="Arial" w:cs="Arial"/>
        </w:rPr>
      </w:pPr>
      <w:r w:rsidRPr="00BD36AF">
        <w:rPr>
          <w:rFonts w:ascii="Arial" w:hAnsi="Arial" w:cs="Arial"/>
        </w:rPr>
        <w:t xml:space="preserve">The Academic Programs Committee commends the Department of Geological Sciences on their </w:t>
      </w:r>
      <w:proofErr w:type="gramStart"/>
      <w:r w:rsidRPr="00BD36AF">
        <w:rPr>
          <w:rFonts w:ascii="Arial" w:hAnsi="Arial" w:cs="Arial"/>
        </w:rPr>
        <w:t>good work</w:t>
      </w:r>
      <w:proofErr w:type="gramEnd"/>
      <w:r w:rsidRPr="00BD36AF">
        <w:rPr>
          <w:rFonts w:ascii="Arial" w:hAnsi="Arial" w:cs="Arial"/>
        </w:rPr>
        <w:t xml:space="preserve">, both in the operation of their BS and MS programs and in the preparation of thorough and thoughtful reviews that highlight issues of critical importance to both the department, </w:t>
      </w:r>
      <w:r w:rsidR="006316C3">
        <w:rPr>
          <w:rFonts w:ascii="Arial" w:hAnsi="Arial" w:cs="Arial"/>
        </w:rPr>
        <w:t xml:space="preserve">and </w:t>
      </w:r>
      <w:r w:rsidRPr="00BD36AF">
        <w:rPr>
          <w:rFonts w:ascii="Arial" w:hAnsi="Arial" w:cs="Arial"/>
        </w:rPr>
        <w:t>the College, and the campus</w:t>
      </w:r>
      <w:r>
        <w:rPr>
          <w:rFonts w:ascii="Arial" w:hAnsi="Arial" w:cs="Arial"/>
        </w:rPr>
        <w:t>.</w:t>
      </w:r>
    </w:p>
    <w:p w14:paraId="50FA9CB9" w14:textId="77777777" w:rsidR="00550398" w:rsidRDefault="00550398" w:rsidP="00550398">
      <w:pPr>
        <w:pStyle w:val="ListParagraph"/>
        <w:widowControl w:val="0"/>
        <w:tabs>
          <w:tab w:val="left" w:pos="1080"/>
        </w:tabs>
        <w:rPr>
          <w:rFonts w:ascii="Arial" w:hAnsi="Arial" w:cs="Arial"/>
        </w:rPr>
      </w:pPr>
    </w:p>
    <w:p w14:paraId="395B38AB" w14:textId="77777777" w:rsidR="00550398" w:rsidRDefault="00550398" w:rsidP="00550398">
      <w:pPr>
        <w:pStyle w:val="ListParagraph"/>
        <w:widowControl w:val="0"/>
        <w:tabs>
          <w:tab w:val="left" w:pos="1080"/>
        </w:tabs>
        <w:rPr>
          <w:rFonts w:ascii="Arial" w:hAnsi="Arial" w:cs="Arial"/>
          <w:b/>
          <w:bCs/>
        </w:rPr>
      </w:pPr>
      <w:r w:rsidRPr="00BD36AF">
        <w:rPr>
          <w:rFonts w:ascii="Arial" w:hAnsi="Arial" w:cs="Arial"/>
          <w:b/>
          <w:bCs/>
        </w:rPr>
        <w:t>DISCUSSION:</w:t>
      </w:r>
    </w:p>
    <w:p w14:paraId="7B99D002" w14:textId="77777777" w:rsidR="00550398" w:rsidRDefault="00550398" w:rsidP="00550398">
      <w:pPr>
        <w:pStyle w:val="ListParagraph"/>
        <w:widowControl w:val="0"/>
        <w:tabs>
          <w:tab w:val="left" w:pos="1080"/>
        </w:tabs>
        <w:rPr>
          <w:rFonts w:ascii="Arial" w:hAnsi="Arial" w:cs="Arial"/>
          <w:b/>
          <w:bCs/>
        </w:rPr>
      </w:pPr>
    </w:p>
    <w:p w14:paraId="56CDDF67" w14:textId="53427E95" w:rsidR="00550398" w:rsidRDefault="00550398" w:rsidP="00550398">
      <w:pPr>
        <w:pStyle w:val="ListParagraph"/>
        <w:widowControl w:val="0"/>
        <w:tabs>
          <w:tab w:val="left" w:pos="1080"/>
        </w:tabs>
        <w:rPr>
          <w:rFonts w:ascii="Arial" w:hAnsi="Arial" w:cs="Arial"/>
        </w:rPr>
      </w:pPr>
      <w:r>
        <w:rPr>
          <w:rFonts w:ascii="Arial" w:hAnsi="Arial" w:cs="Arial"/>
        </w:rPr>
        <w:t xml:space="preserve">Senator Small reported that in large part this program review is like all program reviews, an overall strong department that has resource needs common to all departments on campus. Something to note is that the MS in Geology has only been in existence for a decade, </w:t>
      </w:r>
      <w:r w:rsidR="003B056B">
        <w:rPr>
          <w:rFonts w:ascii="Arial" w:hAnsi="Arial" w:cs="Arial"/>
        </w:rPr>
        <w:t>nonetheless</w:t>
      </w:r>
      <w:r w:rsidR="006316C3">
        <w:rPr>
          <w:rFonts w:ascii="Arial" w:hAnsi="Arial" w:cs="Arial"/>
        </w:rPr>
        <w:t>,</w:t>
      </w:r>
      <w:r w:rsidR="00741F0E">
        <w:rPr>
          <w:rFonts w:ascii="Arial" w:hAnsi="Arial" w:cs="Arial"/>
        </w:rPr>
        <w:t xml:space="preserve"> </w:t>
      </w:r>
      <w:r>
        <w:rPr>
          <w:rFonts w:ascii="Arial" w:hAnsi="Arial" w:cs="Arial"/>
        </w:rPr>
        <w:t>it reviewed quite strongly amongst peer programs in the CSU</w:t>
      </w:r>
      <w:proofErr w:type="gramStart"/>
      <w:r>
        <w:rPr>
          <w:rFonts w:ascii="Arial" w:hAnsi="Arial" w:cs="Arial"/>
        </w:rPr>
        <w:t xml:space="preserve">.  </w:t>
      </w:r>
      <w:proofErr w:type="gramEnd"/>
      <w:r>
        <w:rPr>
          <w:rFonts w:ascii="Arial" w:hAnsi="Arial" w:cs="Arial"/>
        </w:rPr>
        <w:t>There is a concern that the self-support mode of the MS program is not necessarily the best way to continue the program as far as student needs</w:t>
      </w:r>
      <w:proofErr w:type="gramStart"/>
      <w:r>
        <w:rPr>
          <w:rFonts w:ascii="Arial" w:hAnsi="Arial" w:cs="Arial"/>
        </w:rPr>
        <w:t xml:space="preserve">.  </w:t>
      </w:r>
      <w:proofErr w:type="gramEnd"/>
      <w:r w:rsidRPr="004A0A64">
        <w:rPr>
          <w:rFonts w:ascii="Arial" w:hAnsi="Arial" w:cs="Arial"/>
        </w:rPr>
        <w:t xml:space="preserve">The self-support model resulted in the </w:t>
      </w:r>
      <w:proofErr w:type="gramStart"/>
      <w:r w:rsidRPr="004A0A64">
        <w:rPr>
          <w:rFonts w:ascii="Arial" w:hAnsi="Arial" w:cs="Arial"/>
        </w:rPr>
        <w:t>high cost</w:t>
      </w:r>
      <w:proofErr w:type="gramEnd"/>
      <w:r w:rsidRPr="004A0A64">
        <w:rPr>
          <w:rFonts w:ascii="Arial" w:hAnsi="Arial" w:cs="Arial"/>
        </w:rPr>
        <w:t xml:space="preserve"> of tuition for students, which is a substantial barrier to student recruitment and inclusivity but has also created an excessive workload for the faculty.  </w:t>
      </w:r>
      <w:r>
        <w:rPr>
          <w:rFonts w:ascii="Arial" w:hAnsi="Arial" w:cs="Arial"/>
        </w:rPr>
        <w:t xml:space="preserve">There may be a referral in the future to move the MS to state-support. This program review provides the foundation to consider a 4+1 </w:t>
      </w:r>
      <w:r w:rsidR="00C43298">
        <w:rPr>
          <w:rFonts w:ascii="Arial" w:hAnsi="Arial" w:cs="Arial"/>
        </w:rPr>
        <w:t>master’s</w:t>
      </w:r>
      <w:r>
        <w:rPr>
          <w:rFonts w:ascii="Arial" w:hAnsi="Arial" w:cs="Arial"/>
        </w:rPr>
        <w:t xml:space="preserve"> program</w:t>
      </w:r>
      <w:proofErr w:type="gramStart"/>
      <w:r>
        <w:rPr>
          <w:rFonts w:ascii="Arial" w:hAnsi="Arial" w:cs="Arial"/>
        </w:rPr>
        <w:t xml:space="preserve">.  </w:t>
      </w:r>
      <w:proofErr w:type="gramEnd"/>
    </w:p>
    <w:p w14:paraId="330043DE" w14:textId="77777777" w:rsidR="00550398" w:rsidRDefault="00550398" w:rsidP="00550398">
      <w:pPr>
        <w:pStyle w:val="ListParagraph"/>
        <w:widowControl w:val="0"/>
        <w:tabs>
          <w:tab w:val="left" w:pos="1080"/>
        </w:tabs>
        <w:rPr>
          <w:rFonts w:ascii="Arial" w:hAnsi="Arial" w:cs="Arial"/>
        </w:rPr>
      </w:pPr>
    </w:p>
    <w:p w14:paraId="2C386022" w14:textId="77777777" w:rsidR="00550398" w:rsidRDefault="00550398" w:rsidP="00550398">
      <w:pPr>
        <w:pStyle w:val="ListParagraph"/>
        <w:widowControl w:val="0"/>
        <w:tabs>
          <w:tab w:val="left" w:pos="1080"/>
        </w:tabs>
        <w:rPr>
          <w:rFonts w:ascii="Arial" w:hAnsi="Arial" w:cs="Arial"/>
        </w:rPr>
      </w:pPr>
      <w:r>
        <w:rPr>
          <w:rFonts w:ascii="Arial" w:hAnsi="Arial" w:cs="Arial"/>
        </w:rPr>
        <w:t xml:space="preserve">The motion to adopt AP-029-212, Program Review of BS Geology and MS Geology, </w:t>
      </w:r>
      <w:r w:rsidR="0031384A">
        <w:rPr>
          <w:rFonts w:ascii="Arial" w:hAnsi="Arial" w:cs="Arial"/>
        </w:rPr>
        <w:t>passed unanimously.</w:t>
      </w:r>
    </w:p>
    <w:p w14:paraId="09CCD2F2" w14:textId="77777777" w:rsidR="00550398" w:rsidRPr="00D44486" w:rsidRDefault="00550398" w:rsidP="0031384A">
      <w:pPr>
        <w:pStyle w:val="ListParagraph"/>
        <w:widowControl w:val="0"/>
        <w:tabs>
          <w:tab w:val="left" w:pos="1080"/>
        </w:tabs>
        <w:ind w:left="0"/>
        <w:rPr>
          <w:rFonts w:ascii="Arial" w:hAnsi="Arial" w:cs="Arial"/>
        </w:rPr>
      </w:pPr>
    </w:p>
    <w:p w14:paraId="11C5322F" w14:textId="77777777" w:rsidR="00D44486" w:rsidRPr="00D748AB" w:rsidRDefault="006316C3" w:rsidP="00C163F8">
      <w:pPr>
        <w:pStyle w:val="ListParagraph"/>
        <w:widowControl w:val="0"/>
        <w:numPr>
          <w:ilvl w:val="0"/>
          <w:numId w:val="9"/>
        </w:numPr>
        <w:tabs>
          <w:tab w:val="left" w:pos="1080"/>
        </w:tabs>
        <w:ind w:firstLine="0"/>
        <w:rPr>
          <w:rFonts w:ascii="Arial" w:hAnsi="Arial" w:cs="Arial"/>
        </w:rPr>
      </w:pPr>
      <w:hyperlink r:id="rId59" w:history="1">
        <w:r w:rsidR="00D44486" w:rsidRPr="00D748AB">
          <w:rPr>
            <w:rStyle w:val="Hyperlink"/>
            <w:rFonts w:ascii="Arial" w:hAnsi="Arial" w:cs="Arial"/>
          </w:rPr>
          <w:t>AP-030-212</w:t>
        </w:r>
        <w:r w:rsidR="001461F1" w:rsidRPr="00D748AB">
          <w:rPr>
            <w:rStyle w:val="Hyperlink"/>
            <w:rFonts w:ascii="Arial" w:hAnsi="Arial" w:cs="Arial"/>
          </w:rPr>
          <w:t xml:space="preserve">, </w:t>
        </w:r>
        <w:r w:rsidR="00D44486" w:rsidRPr="00D748AB">
          <w:rPr>
            <w:rStyle w:val="Hyperlink"/>
            <w:rFonts w:ascii="Arial" w:hAnsi="Arial" w:cs="Arial"/>
          </w:rPr>
          <w:t xml:space="preserve">Program Review for MS, Regenerative Studies – </w:t>
        </w:r>
        <w:r w:rsidR="00892741" w:rsidRPr="00D748AB">
          <w:rPr>
            <w:rStyle w:val="Hyperlink"/>
            <w:rFonts w:ascii="Arial" w:hAnsi="Arial" w:cs="Arial"/>
            <w:b/>
            <w:bCs/>
          </w:rPr>
          <w:t>SECOND</w:t>
        </w:r>
        <w:r w:rsidR="00D44486" w:rsidRPr="00D748AB">
          <w:rPr>
            <w:rStyle w:val="Hyperlink"/>
            <w:rFonts w:ascii="Arial" w:hAnsi="Arial" w:cs="Arial"/>
            <w:b/>
            <w:bCs/>
          </w:rPr>
          <w:t xml:space="preserve"> READING</w:t>
        </w:r>
      </w:hyperlink>
    </w:p>
    <w:p w14:paraId="5522E541" w14:textId="77777777" w:rsidR="00D748AB" w:rsidRDefault="00D748AB" w:rsidP="00D748AB">
      <w:pPr>
        <w:pStyle w:val="ListParagraph"/>
        <w:widowControl w:val="0"/>
        <w:tabs>
          <w:tab w:val="left" w:pos="1080"/>
        </w:tabs>
        <w:rPr>
          <w:rFonts w:ascii="Arial" w:hAnsi="Arial" w:cs="Arial"/>
        </w:rPr>
      </w:pPr>
    </w:p>
    <w:p w14:paraId="36C1C096" w14:textId="77777777" w:rsidR="00D748AB" w:rsidRDefault="00D748AB" w:rsidP="00D748AB">
      <w:pPr>
        <w:pStyle w:val="ListParagraph"/>
        <w:widowControl w:val="0"/>
        <w:tabs>
          <w:tab w:val="left" w:pos="1080"/>
        </w:tabs>
        <w:rPr>
          <w:rFonts w:ascii="Arial" w:hAnsi="Arial" w:cs="Arial"/>
        </w:rPr>
      </w:pPr>
      <w:r>
        <w:rPr>
          <w:rFonts w:ascii="Arial" w:hAnsi="Arial" w:cs="Arial"/>
        </w:rPr>
        <w:t xml:space="preserve">The second reading report for AP-030-212, Program Review for MS, Regenerative Studies, is located on the Academic Senate website at </w:t>
      </w:r>
      <w:hyperlink r:id="rId60" w:history="1">
        <w:r w:rsidRPr="002F4996">
          <w:rPr>
            <w:rStyle w:val="Hyperlink"/>
            <w:rFonts w:ascii="Arial" w:hAnsi="Arial" w:cs="Arial"/>
          </w:rPr>
          <w:t>https://academic.cpp.edu/senate/docs/ap030212sr.pdf</w:t>
        </w:r>
      </w:hyperlink>
      <w:r>
        <w:rPr>
          <w:rFonts w:ascii="Arial" w:hAnsi="Arial" w:cs="Arial"/>
        </w:rPr>
        <w:t>.</w:t>
      </w:r>
    </w:p>
    <w:p w14:paraId="42060964" w14:textId="77777777" w:rsidR="00D748AB" w:rsidRPr="0076370A" w:rsidRDefault="00D748AB" w:rsidP="00D748AB">
      <w:pPr>
        <w:pStyle w:val="ListParagraph"/>
        <w:widowControl w:val="0"/>
        <w:tabs>
          <w:tab w:val="left" w:pos="1080"/>
        </w:tabs>
        <w:rPr>
          <w:rFonts w:ascii="Arial" w:hAnsi="Arial" w:cs="Arial"/>
        </w:rPr>
      </w:pPr>
    </w:p>
    <w:p w14:paraId="7CA3256E" w14:textId="77777777" w:rsidR="00D748AB" w:rsidRPr="00D748AB" w:rsidRDefault="00D748AB" w:rsidP="00D748AB">
      <w:pPr>
        <w:pStyle w:val="ListParagraph"/>
        <w:widowControl w:val="0"/>
        <w:tabs>
          <w:tab w:val="left" w:pos="1080"/>
        </w:tabs>
        <w:rPr>
          <w:rFonts w:ascii="Arial" w:hAnsi="Arial" w:cs="Arial"/>
        </w:rPr>
      </w:pPr>
      <w:r w:rsidRPr="00D748AB">
        <w:rPr>
          <w:rFonts w:ascii="Arial" w:hAnsi="Arial" w:cs="Arial"/>
        </w:rPr>
        <w:t>Senator Small reported.</w:t>
      </w:r>
    </w:p>
    <w:p w14:paraId="19DFE094" w14:textId="77777777" w:rsidR="00D748AB" w:rsidRPr="00D748AB" w:rsidRDefault="00D748AB" w:rsidP="00D748AB">
      <w:pPr>
        <w:pStyle w:val="ListParagraph"/>
        <w:widowControl w:val="0"/>
        <w:tabs>
          <w:tab w:val="left" w:pos="1080"/>
        </w:tabs>
        <w:rPr>
          <w:rFonts w:ascii="Arial" w:hAnsi="Arial" w:cs="Arial"/>
        </w:rPr>
      </w:pPr>
    </w:p>
    <w:p w14:paraId="3CB74BBB" w14:textId="77777777" w:rsidR="00D748AB" w:rsidRPr="00D748AB" w:rsidRDefault="00D748AB" w:rsidP="00D748AB">
      <w:pPr>
        <w:pStyle w:val="ListParagraph"/>
        <w:widowControl w:val="0"/>
        <w:tabs>
          <w:tab w:val="left" w:pos="1080"/>
        </w:tabs>
        <w:rPr>
          <w:rFonts w:ascii="Arial" w:hAnsi="Arial" w:cs="Arial"/>
        </w:rPr>
      </w:pPr>
      <w:r w:rsidRPr="00D748AB">
        <w:rPr>
          <w:rFonts w:ascii="Arial" w:hAnsi="Arial" w:cs="Arial"/>
        </w:rPr>
        <w:t xml:space="preserve">M/s to </w:t>
      </w:r>
      <w:r>
        <w:rPr>
          <w:rFonts w:ascii="Arial" w:hAnsi="Arial" w:cs="Arial"/>
        </w:rPr>
        <w:t>adopt</w:t>
      </w:r>
      <w:r w:rsidRPr="00D748AB">
        <w:rPr>
          <w:rFonts w:ascii="Arial" w:hAnsi="Arial" w:cs="Arial"/>
        </w:rPr>
        <w:t xml:space="preserve"> AP-030-212, Program Review for MS, Regenerative Studies.</w:t>
      </w:r>
    </w:p>
    <w:p w14:paraId="5EE12717" w14:textId="77777777" w:rsidR="00D748AB" w:rsidRDefault="00D748AB" w:rsidP="00D748AB">
      <w:pPr>
        <w:pStyle w:val="ListParagraph"/>
        <w:widowControl w:val="0"/>
        <w:tabs>
          <w:tab w:val="left" w:pos="1080"/>
        </w:tabs>
        <w:rPr>
          <w:rFonts w:ascii="Arial" w:hAnsi="Arial" w:cs="Arial"/>
          <w:b/>
          <w:bCs/>
        </w:rPr>
      </w:pPr>
    </w:p>
    <w:p w14:paraId="7EA5753E" w14:textId="77777777" w:rsidR="00D748AB" w:rsidRPr="00A5542E" w:rsidRDefault="00D748AB" w:rsidP="00D748AB">
      <w:pPr>
        <w:pStyle w:val="ListParagraph"/>
        <w:widowControl w:val="0"/>
        <w:tabs>
          <w:tab w:val="left" w:pos="1080"/>
        </w:tabs>
        <w:rPr>
          <w:rFonts w:ascii="Arial" w:hAnsi="Arial" w:cs="Arial"/>
          <w:b/>
          <w:bCs/>
        </w:rPr>
      </w:pPr>
      <w:r w:rsidRPr="00A5542E">
        <w:rPr>
          <w:rFonts w:ascii="Arial" w:hAnsi="Arial" w:cs="Arial"/>
          <w:b/>
          <w:bCs/>
        </w:rPr>
        <w:t>RECOMMENDATION:</w:t>
      </w:r>
    </w:p>
    <w:p w14:paraId="2C8FCE33" w14:textId="77777777" w:rsidR="00D748AB" w:rsidRDefault="00D748AB" w:rsidP="00D748AB">
      <w:pPr>
        <w:pStyle w:val="ListParagraph"/>
        <w:widowControl w:val="0"/>
        <w:tabs>
          <w:tab w:val="left" w:pos="1080"/>
        </w:tabs>
        <w:rPr>
          <w:rFonts w:ascii="Arial" w:hAnsi="Arial" w:cs="Arial"/>
        </w:rPr>
      </w:pPr>
    </w:p>
    <w:p w14:paraId="23E64BFA" w14:textId="77777777" w:rsidR="00D748AB" w:rsidRDefault="00D748AB" w:rsidP="00D748AB">
      <w:pPr>
        <w:pStyle w:val="ListParagraph"/>
        <w:widowControl w:val="0"/>
        <w:tabs>
          <w:tab w:val="left" w:pos="1080"/>
        </w:tabs>
        <w:rPr>
          <w:rFonts w:ascii="Arial" w:hAnsi="Arial" w:cs="Arial"/>
        </w:rPr>
      </w:pPr>
      <w:r w:rsidRPr="000A6A8A">
        <w:rPr>
          <w:rFonts w:ascii="Arial" w:hAnsi="Arial" w:cs="Arial"/>
        </w:rPr>
        <w:t xml:space="preserve">The Academic Programs Committee commends the Regenerative Studies MS Program on their work, both in the operation of their program and in the preparation of a thorough and thoughtful review that highlights </w:t>
      </w:r>
      <w:proofErr w:type="gramStart"/>
      <w:r w:rsidRPr="000A6A8A">
        <w:rPr>
          <w:rFonts w:ascii="Arial" w:hAnsi="Arial" w:cs="Arial"/>
        </w:rPr>
        <w:t>important issues</w:t>
      </w:r>
      <w:proofErr w:type="gramEnd"/>
      <w:r w:rsidRPr="000A6A8A">
        <w:rPr>
          <w:rFonts w:ascii="Arial" w:hAnsi="Arial" w:cs="Arial"/>
        </w:rPr>
        <w:t>.</w:t>
      </w:r>
    </w:p>
    <w:p w14:paraId="54FD7A4E" w14:textId="77777777" w:rsidR="00D748AB" w:rsidRDefault="00D748AB" w:rsidP="00D748AB">
      <w:pPr>
        <w:pStyle w:val="ListParagraph"/>
        <w:widowControl w:val="0"/>
        <w:tabs>
          <w:tab w:val="left" w:pos="1080"/>
        </w:tabs>
        <w:rPr>
          <w:rFonts w:ascii="Arial" w:hAnsi="Arial" w:cs="Arial"/>
        </w:rPr>
      </w:pPr>
    </w:p>
    <w:p w14:paraId="1B49DCED" w14:textId="77777777" w:rsidR="00D748AB" w:rsidRDefault="00D748AB" w:rsidP="00D748AB">
      <w:pPr>
        <w:pStyle w:val="ListParagraph"/>
        <w:widowControl w:val="0"/>
        <w:tabs>
          <w:tab w:val="left" w:pos="1080"/>
        </w:tabs>
        <w:rPr>
          <w:rFonts w:ascii="Arial" w:hAnsi="Arial" w:cs="Arial"/>
          <w:b/>
          <w:bCs/>
        </w:rPr>
      </w:pPr>
      <w:r w:rsidRPr="000A6A8A">
        <w:rPr>
          <w:rFonts w:ascii="Arial" w:hAnsi="Arial" w:cs="Arial"/>
          <w:b/>
          <w:bCs/>
        </w:rPr>
        <w:t>DISCUSSION:</w:t>
      </w:r>
    </w:p>
    <w:p w14:paraId="7BAD3AB9" w14:textId="77777777" w:rsidR="00D748AB" w:rsidRDefault="00D748AB" w:rsidP="00D748AB">
      <w:pPr>
        <w:pStyle w:val="ListParagraph"/>
        <w:widowControl w:val="0"/>
        <w:tabs>
          <w:tab w:val="left" w:pos="1080"/>
        </w:tabs>
        <w:rPr>
          <w:rFonts w:ascii="Arial" w:hAnsi="Arial" w:cs="Arial"/>
          <w:b/>
          <w:bCs/>
        </w:rPr>
      </w:pPr>
    </w:p>
    <w:p w14:paraId="3FB2C81D" w14:textId="7EF45987" w:rsidR="00D748AB" w:rsidRDefault="00D748AB" w:rsidP="00D748AB">
      <w:pPr>
        <w:pStyle w:val="ListParagraph"/>
        <w:widowControl w:val="0"/>
        <w:tabs>
          <w:tab w:val="left" w:pos="1080"/>
        </w:tabs>
        <w:rPr>
          <w:rFonts w:ascii="Arial" w:hAnsi="Arial" w:cs="Arial"/>
        </w:rPr>
      </w:pPr>
      <w:r w:rsidRPr="000A6A8A">
        <w:rPr>
          <w:rFonts w:ascii="Arial" w:hAnsi="Arial" w:cs="Arial"/>
        </w:rPr>
        <w:t xml:space="preserve">The external reviewers were overall </w:t>
      </w:r>
      <w:r w:rsidR="005B27EF" w:rsidRPr="000A6A8A">
        <w:rPr>
          <w:rFonts w:ascii="Arial" w:hAnsi="Arial" w:cs="Arial"/>
        </w:rPr>
        <w:t>positive</w:t>
      </w:r>
      <w:r w:rsidRPr="000A6A8A">
        <w:rPr>
          <w:rFonts w:ascii="Arial" w:hAnsi="Arial" w:cs="Arial"/>
        </w:rPr>
        <w:t xml:space="preserve"> in their appraisal of the Regenerative Studies MS Program at Cal Poly Pomona. They commended the Lyle Center for creating and offering a rich and immersive learning experience for students who are interested in regenerative studies. They were impressed with the program, the site amenities, student diversity and faculty diversity.</w:t>
      </w:r>
      <w:r w:rsidRPr="002F5563">
        <w:t xml:space="preserve"> </w:t>
      </w:r>
      <w:r w:rsidRPr="002F5563">
        <w:rPr>
          <w:rFonts w:ascii="Arial" w:hAnsi="Arial" w:cs="Arial"/>
        </w:rPr>
        <w:t xml:space="preserve">The reviewers also mentioned </w:t>
      </w:r>
      <w:proofErr w:type="gramStart"/>
      <w:r w:rsidRPr="002F5563">
        <w:rPr>
          <w:rFonts w:ascii="Arial" w:hAnsi="Arial" w:cs="Arial"/>
        </w:rPr>
        <w:t>several</w:t>
      </w:r>
      <w:proofErr w:type="gramEnd"/>
      <w:r w:rsidRPr="002F5563">
        <w:rPr>
          <w:rFonts w:ascii="Arial" w:hAnsi="Arial" w:cs="Arial"/>
        </w:rPr>
        <w:t xml:space="preserve"> challenges facing this program. The reviewers mention the inadequate support from the institution for this Program. Because of this lack of support, the Director is over-extended (position has </w:t>
      </w:r>
      <w:proofErr w:type="gramStart"/>
      <w:r w:rsidRPr="002F5563">
        <w:rPr>
          <w:rFonts w:ascii="Arial" w:hAnsi="Arial" w:cs="Arial"/>
        </w:rPr>
        <w:t>been reduced</w:t>
      </w:r>
      <w:proofErr w:type="gramEnd"/>
      <w:r w:rsidRPr="002F5563">
        <w:rPr>
          <w:rFonts w:ascii="Arial" w:hAnsi="Arial" w:cs="Arial"/>
        </w:rPr>
        <w:t xml:space="preserve"> from full-time to 50% time), the Program lacks core faculty (prior review recommended two additional faculty; this has not yet been met), and because of these issues, the reviewers believe the Center and Program have not been able to achieve the prominence they deserve. The reviewers were not surprised these challenges still exist from the previous external review because funding to this Program has not increased. </w:t>
      </w:r>
      <w:r>
        <w:rPr>
          <w:rFonts w:ascii="Arial" w:hAnsi="Arial" w:cs="Arial"/>
        </w:rPr>
        <w:t>Some of the other</w:t>
      </w:r>
      <w:r w:rsidRPr="002F5563">
        <w:rPr>
          <w:rFonts w:ascii="Arial" w:hAnsi="Arial" w:cs="Arial"/>
        </w:rPr>
        <w:t xml:space="preserve"> challenges the reviewers mention </w:t>
      </w:r>
      <w:proofErr w:type="gramStart"/>
      <w:r w:rsidRPr="002F5563">
        <w:rPr>
          <w:rFonts w:ascii="Arial" w:hAnsi="Arial" w:cs="Arial"/>
        </w:rPr>
        <w:t>are</w:t>
      </w:r>
      <w:proofErr w:type="gramEnd"/>
      <w:r w:rsidRPr="002F5563">
        <w:rPr>
          <w:rFonts w:ascii="Arial" w:hAnsi="Arial" w:cs="Arial"/>
        </w:rPr>
        <w:t xml:space="preserve"> the thesis as a curricular barrier (the work of directing a thesis is inadequately compensated), limited public awareness (which hinders student recruitment), and the physical </w:t>
      </w:r>
      <w:r w:rsidRPr="002F5563">
        <w:rPr>
          <w:rFonts w:ascii="Arial" w:hAnsi="Arial" w:cs="Arial"/>
        </w:rPr>
        <w:lastRenderedPageBreak/>
        <w:t xml:space="preserve">isolation of the Center </w:t>
      </w:r>
      <w:r w:rsidR="006316C3">
        <w:rPr>
          <w:rFonts w:ascii="Arial" w:hAnsi="Arial" w:cs="Arial"/>
        </w:rPr>
        <w:t>about</w:t>
      </w:r>
      <w:r w:rsidRPr="002F5563">
        <w:rPr>
          <w:rFonts w:ascii="Arial" w:hAnsi="Arial" w:cs="Arial"/>
        </w:rPr>
        <w:t xml:space="preserve"> the main campus.</w:t>
      </w:r>
    </w:p>
    <w:p w14:paraId="48B3D295" w14:textId="77777777" w:rsidR="00D748AB" w:rsidRPr="00A5542E" w:rsidRDefault="008752AC" w:rsidP="00D748AB">
      <w:pPr>
        <w:pStyle w:val="ListParagraph"/>
        <w:widowControl w:val="0"/>
        <w:tabs>
          <w:tab w:val="left" w:pos="1080"/>
        </w:tabs>
        <w:rPr>
          <w:rFonts w:ascii="Arial" w:hAnsi="Arial" w:cs="Arial"/>
        </w:rPr>
      </w:pPr>
      <w:r>
        <w:rPr>
          <w:rFonts w:ascii="Arial" w:hAnsi="Arial" w:cs="Arial"/>
        </w:rPr>
        <w:t>The motion</w:t>
      </w:r>
      <w:r w:rsidR="00D748AB" w:rsidRPr="00D748AB">
        <w:rPr>
          <w:rFonts w:ascii="Arial" w:hAnsi="Arial" w:cs="Arial"/>
        </w:rPr>
        <w:t xml:space="preserve"> to adopt AP-030-212, Program Review for MS, Regenerative Studies</w:t>
      </w:r>
      <w:r>
        <w:rPr>
          <w:rFonts w:ascii="Arial" w:hAnsi="Arial" w:cs="Arial"/>
        </w:rPr>
        <w:t>, passed unanimously.</w:t>
      </w:r>
    </w:p>
    <w:p w14:paraId="35A273FF" w14:textId="77777777" w:rsidR="0076370A" w:rsidRDefault="0076370A" w:rsidP="0076370A">
      <w:pPr>
        <w:pStyle w:val="ListParagraph"/>
        <w:widowControl w:val="0"/>
        <w:tabs>
          <w:tab w:val="left" w:pos="1080"/>
        </w:tabs>
        <w:rPr>
          <w:rFonts w:ascii="Arial" w:hAnsi="Arial" w:cs="Arial"/>
        </w:rPr>
      </w:pPr>
    </w:p>
    <w:p w14:paraId="3448DD9F" w14:textId="77777777" w:rsidR="0076370A" w:rsidRDefault="006316C3" w:rsidP="00C163F8">
      <w:pPr>
        <w:pStyle w:val="ListParagraph"/>
        <w:widowControl w:val="0"/>
        <w:numPr>
          <w:ilvl w:val="0"/>
          <w:numId w:val="9"/>
        </w:numPr>
        <w:tabs>
          <w:tab w:val="left" w:pos="1080"/>
        </w:tabs>
        <w:ind w:firstLine="0"/>
        <w:rPr>
          <w:rFonts w:ascii="Arial" w:hAnsi="Arial" w:cs="Arial"/>
        </w:rPr>
      </w:pPr>
      <w:hyperlink r:id="rId61" w:history="1">
        <w:r w:rsidR="0076370A" w:rsidRPr="008752AC">
          <w:rPr>
            <w:rStyle w:val="Hyperlink"/>
            <w:rFonts w:ascii="Arial" w:hAnsi="Arial" w:cs="Arial"/>
          </w:rPr>
          <w:t xml:space="preserve">AA-012-212, Scheduling Rules Update – </w:t>
        </w:r>
        <w:r w:rsidR="0076370A" w:rsidRPr="008752AC">
          <w:rPr>
            <w:rStyle w:val="Hyperlink"/>
            <w:rFonts w:ascii="Arial" w:hAnsi="Arial" w:cs="Arial"/>
            <w:b/>
            <w:bCs/>
          </w:rPr>
          <w:t>FIRST READING</w:t>
        </w:r>
      </w:hyperlink>
    </w:p>
    <w:p w14:paraId="6A6AEA63" w14:textId="77777777" w:rsidR="008752AC" w:rsidRDefault="008752AC" w:rsidP="008752AC">
      <w:pPr>
        <w:pStyle w:val="ListParagraph"/>
        <w:widowControl w:val="0"/>
        <w:tabs>
          <w:tab w:val="left" w:pos="1080"/>
        </w:tabs>
        <w:rPr>
          <w:rFonts w:ascii="Arial" w:hAnsi="Arial" w:cs="Arial"/>
        </w:rPr>
      </w:pPr>
    </w:p>
    <w:p w14:paraId="22AEB8B3" w14:textId="77777777" w:rsidR="008752AC" w:rsidRDefault="008752AC" w:rsidP="008752AC">
      <w:pPr>
        <w:pStyle w:val="ListParagraph"/>
        <w:widowControl w:val="0"/>
        <w:tabs>
          <w:tab w:val="left" w:pos="1080"/>
        </w:tabs>
        <w:rPr>
          <w:rFonts w:ascii="Arial" w:hAnsi="Arial" w:cs="Arial"/>
        </w:rPr>
      </w:pPr>
      <w:r>
        <w:rPr>
          <w:rFonts w:ascii="Arial" w:hAnsi="Arial" w:cs="Arial"/>
        </w:rPr>
        <w:t>The first reading report for AA-012-212, Scheduling Rules Update, is located on the Academic Senate website at</w:t>
      </w:r>
      <w:r w:rsidRPr="008752AC">
        <w:t xml:space="preserve"> </w:t>
      </w:r>
      <w:hyperlink r:id="rId62" w:history="1">
        <w:r w:rsidRPr="002F4996">
          <w:rPr>
            <w:rStyle w:val="Hyperlink"/>
            <w:rFonts w:ascii="Arial" w:hAnsi="Arial" w:cs="Arial"/>
          </w:rPr>
          <w:t>https://academic.cpp.edu/senate/docs/aa012212fr.pdf</w:t>
        </w:r>
      </w:hyperlink>
      <w:r>
        <w:rPr>
          <w:rFonts w:ascii="Arial" w:hAnsi="Arial" w:cs="Arial"/>
        </w:rPr>
        <w:t>.</w:t>
      </w:r>
    </w:p>
    <w:p w14:paraId="23F0719D" w14:textId="77777777" w:rsidR="008752AC" w:rsidRDefault="008752AC" w:rsidP="008752AC">
      <w:pPr>
        <w:pStyle w:val="ListParagraph"/>
        <w:widowControl w:val="0"/>
        <w:tabs>
          <w:tab w:val="left" w:pos="1080"/>
        </w:tabs>
        <w:rPr>
          <w:rFonts w:ascii="Arial" w:hAnsi="Arial" w:cs="Arial"/>
        </w:rPr>
      </w:pPr>
    </w:p>
    <w:p w14:paraId="5A434B8E" w14:textId="77777777" w:rsidR="008752AC" w:rsidRDefault="008752AC" w:rsidP="008752AC">
      <w:pPr>
        <w:pStyle w:val="ListParagraph"/>
        <w:widowControl w:val="0"/>
        <w:tabs>
          <w:tab w:val="left" w:pos="1080"/>
        </w:tabs>
        <w:rPr>
          <w:rFonts w:ascii="Arial" w:hAnsi="Arial" w:cs="Arial"/>
        </w:rPr>
      </w:pPr>
      <w:r>
        <w:rPr>
          <w:rFonts w:ascii="Arial" w:hAnsi="Arial" w:cs="Arial"/>
        </w:rPr>
        <w:t>Senator Wachs presented the report.</w:t>
      </w:r>
    </w:p>
    <w:p w14:paraId="62B67747" w14:textId="77777777" w:rsidR="003B7C04" w:rsidRDefault="003B7C04" w:rsidP="008752AC">
      <w:pPr>
        <w:pStyle w:val="ListParagraph"/>
        <w:widowControl w:val="0"/>
        <w:tabs>
          <w:tab w:val="left" w:pos="1080"/>
        </w:tabs>
        <w:rPr>
          <w:rFonts w:ascii="Arial" w:hAnsi="Arial" w:cs="Arial"/>
        </w:rPr>
      </w:pPr>
    </w:p>
    <w:p w14:paraId="0D0ABFD4" w14:textId="77777777" w:rsidR="003B7C04" w:rsidRDefault="003B7C04" w:rsidP="008752AC">
      <w:pPr>
        <w:pStyle w:val="ListParagraph"/>
        <w:widowControl w:val="0"/>
        <w:tabs>
          <w:tab w:val="left" w:pos="1080"/>
        </w:tabs>
        <w:rPr>
          <w:rFonts w:ascii="Arial" w:hAnsi="Arial" w:cs="Arial"/>
        </w:rPr>
      </w:pPr>
      <w:r>
        <w:rPr>
          <w:rFonts w:ascii="Arial" w:hAnsi="Arial" w:cs="Arial"/>
        </w:rPr>
        <w:t>M/s to receive and file AA-012-212, Scheduling Rules Update.</w:t>
      </w:r>
    </w:p>
    <w:p w14:paraId="706DE41B" w14:textId="77777777" w:rsidR="008752AC" w:rsidRDefault="008752AC" w:rsidP="008752AC">
      <w:pPr>
        <w:pStyle w:val="ListParagraph"/>
        <w:widowControl w:val="0"/>
        <w:tabs>
          <w:tab w:val="left" w:pos="1080"/>
        </w:tabs>
        <w:rPr>
          <w:rFonts w:ascii="Arial" w:hAnsi="Arial" w:cs="Arial"/>
        </w:rPr>
      </w:pPr>
    </w:p>
    <w:p w14:paraId="42D4D393" w14:textId="77777777" w:rsidR="008752AC" w:rsidRDefault="008752AC" w:rsidP="008752AC">
      <w:pPr>
        <w:pStyle w:val="ListParagraph"/>
        <w:widowControl w:val="0"/>
        <w:tabs>
          <w:tab w:val="left" w:pos="1080"/>
        </w:tabs>
        <w:rPr>
          <w:rFonts w:ascii="Arial" w:hAnsi="Arial" w:cs="Arial"/>
          <w:b/>
          <w:bCs/>
        </w:rPr>
      </w:pPr>
      <w:r w:rsidRPr="008752AC">
        <w:rPr>
          <w:rFonts w:ascii="Arial" w:hAnsi="Arial" w:cs="Arial"/>
          <w:b/>
          <w:bCs/>
        </w:rPr>
        <w:t>RECOMMENDATION:</w:t>
      </w:r>
    </w:p>
    <w:p w14:paraId="79C57A4D" w14:textId="77777777" w:rsidR="008752AC" w:rsidRDefault="008752AC" w:rsidP="008752AC">
      <w:pPr>
        <w:pStyle w:val="ListParagraph"/>
        <w:widowControl w:val="0"/>
        <w:tabs>
          <w:tab w:val="left" w:pos="1080"/>
        </w:tabs>
        <w:rPr>
          <w:rFonts w:ascii="Arial" w:hAnsi="Arial" w:cs="Arial"/>
          <w:b/>
          <w:bCs/>
        </w:rPr>
      </w:pPr>
    </w:p>
    <w:p w14:paraId="27F1DC40" w14:textId="77777777" w:rsidR="008752AC" w:rsidRDefault="008752AC" w:rsidP="008752AC">
      <w:pPr>
        <w:pStyle w:val="ListParagraph"/>
        <w:widowControl w:val="0"/>
        <w:tabs>
          <w:tab w:val="left" w:pos="1080"/>
        </w:tabs>
        <w:rPr>
          <w:rFonts w:ascii="Arial" w:hAnsi="Arial" w:cs="Arial"/>
        </w:rPr>
      </w:pPr>
      <w:r>
        <w:rPr>
          <w:rFonts w:ascii="Arial" w:hAnsi="Arial" w:cs="Arial"/>
        </w:rPr>
        <w:t xml:space="preserve">The Academic Affairs Committee recommends the adoption of the following scheduling principles and guidelines:  </w:t>
      </w:r>
    </w:p>
    <w:p w14:paraId="049B5BE5" w14:textId="77777777" w:rsidR="008752AC" w:rsidRDefault="008752AC" w:rsidP="008752AC">
      <w:pPr>
        <w:pStyle w:val="ListParagraph"/>
        <w:widowControl w:val="0"/>
        <w:tabs>
          <w:tab w:val="left" w:pos="1080"/>
        </w:tabs>
        <w:rPr>
          <w:rFonts w:ascii="Arial" w:hAnsi="Arial" w:cs="Arial"/>
        </w:rPr>
      </w:pPr>
    </w:p>
    <w:p w14:paraId="57210F18" w14:textId="77777777" w:rsidR="008752AC" w:rsidRPr="008752AC" w:rsidRDefault="008752AC" w:rsidP="005724E7">
      <w:pPr>
        <w:ind w:left="720"/>
        <w:rPr>
          <w:rFonts w:ascii="Calibri" w:eastAsia="Calibri" w:hAnsi="Calibri"/>
          <w:b/>
          <w:bCs/>
          <w:sz w:val="22"/>
          <w:szCs w:val="22"/>
        </w:rPr>
      </w:pPr>
      <w:r w:rsidRPr="008752AC">
        <w:rPr>
          <w:rFonts w:ascii="Calibri" w:eastAsia="Calibri" w:hAnsi="Calibri"/>
          <w:b/>
          <w:bCs/>
          <w:sz w:val="22"/>
          <w:szCs w:val="22"/>
        </w:rPr>
        <w:t>Introduction</w:t>
      </w:r>
    </w:p>
    <w:p w14:paraId="2A4D00AF" w14:textId="097B4CA6" w:rsidR="008752AC" w:rsidRPr="008752AC" w:rsidRDefault="008752AC" w:rsidP="005724E7">
      <w:pPr>
        <w:ind w:left="720"/>
        <w:rPr>
          <w:rFonts w:ascii="Calibri" w:eastAsia="Calibri" w:hAnsi="Calibri"/>
          <w:sz w:val="22"/>
          <w:szCs w:val="22"/>
        </w:rPr>
      </w:pPr>
      <w:r w:rsidRPr="008752AC">
        <w:rPr>
          <w:rFonts w:ascii="Calibri" w:eastAsia="Calibri" w:hAnsi="Calibri"/>
          <w:sz w:val="22"/>
          <w:szCs w:val="22"/>
        </w:rPr>
        <w:t xml:space="preserve">At Cal Poly Pomona the utilization of online and hybrid approaches to teaching and learning </w:t>
      </w:r>
      <w:r w:rsidR="006316C3">
        <w:rPr>
          <w:rFonts w:ascii="Calibri" w:eastAsia="Calibri" w:hAnsi="Calibri"/>
          <w:sz w:val="22"/>
          <w:szCs w:val="22"/>
        </w:rPr>
        <w:t>engages</w:t>
      </w:r>
      <w:r w:rsidRPr="008752AC">
        <w:rPr>
          <w:rFonts w:ascii="Calibri" w:eastAsia="Calibri" w:hAnsi="Calibri"/>
          <w:sz w:val="22"/>
          <w:szCs w:val="22"/>
        </w:rPr>
        <w:t xml:space="preserve"> </w:t>
      </w:r>
      <w:r w:rsidR="006316C3">
        <w:rPr>
          <w:rFonts w:ascii="Calibri" w:eastAsia="Calibri" w:hAnsi="Calibri"/>
          <w:sz w:val="22"/>
          <w:szCs w:val="22"/>
        </w:rPr>
        <w:t>21</w:t>
      </w:r>
      <w:r w:rsidR="006316C3" w:rsidRPr="006316C3">
        <w:rPr>
          <w:rFonts w:ascii="Calibri" w:eastAsia="Calibri" w:hAnsi="Calibri"/>
          <w:sz w:val="22"/>
          <w:szCs w:val="22"/>
          <w:vertAlign w:val="superscript"/>
        </w:rPr>
        <w:t>st</w:t>
      </w:r>
      <w:r w:rsidR="006316C3">
        <w:rPr>
          <w:rFonts w:ascii="Calibri" w:eastAsia="Calibri" w:hAnsi="Calibri"/>
          <w:sz w:val="22"/>
          <w:szCs w:val="22"/>
        </w:rPr>
        <w:t>-century</w:t>
      </w:r>
      <w:r w:rsidRPr="008752AC">
        <w:rPr>
          <w:rFonts w:ascii="Calibri" w:eastAsia="Calibri" w:hAnsi="Calibri"/>
          <w:sz w:val="22"/>
          <w:szCs w:val="22"/>
        </w:rPr>
        <w:t xml:space="preserve"> technology in the delivery of inclusive polytechnic education. The design of online and hybrid classes helps to make a CPP education accessible to more students, such as those with work, family or geographic limitations that present challenges for attending traditional in-person classes. The approaches to teaching and learning in online and hybrid environments help to ensure that CPP students develop skills necessary for success in the modern workforce, where technology mediates </w:t>
      </w:r>
      <w:proofErr w:type="gramStart"/>
      <w:r w:rsidRPr="008752AC">
        <w:rPr>
          <w:rFonts w:ascii="Calibri" w:eastAsia="Calibri" w:hAnsi="Calibri"/>
          <w:sz w:val="22"/>
          <w:szCs w:val="22"/>
        </w:rPr>
        <w:t>much</w:t>
      </w:r>
      <w:proofErr w:type="gramEnd"/>
      <w:r w:rsidRPr="008752AC">
        <w:rPr>
          <w:rFonts w:ascii="Calibri" w:eastAsia="Calibri" w:hAnsi="Calibri"/>
          <w:sz w:val="22"/>
          <w:szCs w:val="22"/>
        </w:rPr>
        <w:t xml:space="preserve"> of what is done. The combination of knowledge, skills and habits of mind developed through an inclusive polytechnic education, and </w:t>
      </w:r>
      <w:proofErr w:type="gramStart"/>
      <w:r w:rsidRPr="008752AC">
        <w:rPr>
          <w:rFonts w:ascii="Calibri" w:eastAsia="Calibri" w:hAnsi="Calibri"/>
          <w:sz w:val="22"/>
          <w:szCs w:val="22"/>
        </w:rPr>
        <w:t>mastery of</w:t>
      </w:r>
      <w:proofErr w:type="gramEnd"/>
      <w:r w:rsidRPr="008752AC">
        <w:rPr>
          <w:rFonts w:ascii="Calibri" w:eastAsia="Calibri" w:hAnsi="Calibri"/>
          <w:sz w:val="22"/>
          <w:szCs w:val="22"/>
        </w:rPr>
        <w:t xml:space="preserve"> the ability to adapt to and utilize technology to accomplish their goals, will prepare CPP students for the future of work. </w:t>
      </w:r>
    </w:p>
    <w:p w14:paraId="672001CE" w14:textId="77777777" w:rsidR="008752AC" w:rsidRPr="008752AC" w:rsidRDefault="008752AC" w:rsidP="005724E7">
      <w:pPr>
        <w:ind w:left="720"/>
        <w:rPr>
          <w:rFonts w:ascii="Calibri" w:eastAsia="Calibri" w:hAnsi="Calibri"/>
          <w:sz w:val="22"/>
          <w:szCs w:val="22"/>
        </w:rPr>
      </w:pPr>
      <w:r w:rsidRPr="008752AC">
        <w:rPr>
          <w:rFonts w:ascii="Calibri" w:eastAsia="Calibri" w:hAnsi="Calibri"/>
          <w:sz w:val="22"/>
          <w:szCs w:val="22"/>
        </w:rPr>
        <w:t>Online and hybrid education is a modern-day extension of CPP’s commitment to experiential learning, multi-disciplinary perspectives, collaboration, and professional readiness in providing a one-of-a-kind educational experience. Consistent with Theme 5 of our Academic Master Plan, CPP is committed to development online and hybrid academic programs that are high-quality, inclusive, up-to-date, relevant, engaging, and immersive educational experiences that link theory and practice in curricular and co-curricular experiential learning activities.</w:t>
      </w:r>
    </w:p>
    <w:p w14:paraId="51F21992" w14:textId="77777777" w:rsidR="008752AC" w:rsidRPr="008752AC" w:rsidRDefault="008752AC" w:rsidP="005724E7">
      <w:pPr>
        <w:ind w:left="720"/>
        <w:rPr>
          <w:rFonts w:ascii="Calibri" w:eastAsia="Calibri" w:hAnsi="Calibri"/>
          <w:b/>
          <w:bCs/>
          <w:sz w:val="22"/>
          <w:szCs w:val="22"/>
        </w:rPr>
      </w:pPr>
    </w:p>
    <w:p w14:paraId="4FCBD8CB" w14:textId="77777777" w:rsidR="008752AC" w:rsidRPr="008752AC" w:rsidRDefault="008752AC" w:rsidP="005724E7">
      <w:pPr>
        <w:ind w:left="720"/>
        <w:rPr>
          <w:rFonts w:ascii="Calibri" w:eastAsia="Calibri" w:hAnsi="Calibri"/>
          <w:b/>
          <w:bCs/>
          <w:sz w:val="22"/>
          <w:szCs w:val="22"/>
        </w:rPr>
      </w:pPr>
      <w:r w:rsidRPr="008752AC">
        <w:rPr>
          <w:rFonts w:ascii="Calibri" w:eastAsia="Calibri" w:hAnsi="Calibri"/>
          <w:b/>
          <w:bCs/>
          <w:sz w:val="22"/>
          <w:szCs w:val="22"/>
        </w:rPr>
        <w:t>Guiding Principles</w:t>
      </w:r>
    </w:p>
    <w:p w14:paraId="5A48CD05" w14:textId="77777777" w:rsidR="008752AC" w:rsidRPr="008752AC" w:rsidRDefault="008752AC" w:rsidP="005724E7">
      <w:pPr>
        <w:ind w:left="720"/>
        <w:rPr>
          <w:rFonts w:ascii="Calibri" w:eastAsia="Calibri" w:hAnsi="Calibri"/>
          <w:sz w:val="22"/>
          <w:szCs w:val="22"/>
        </w:rPr>
      </w:pPr>
      <w:r w:rsidRPr="008752AC">
        <w:rPr>
          <w:rFonts w:ascii="Calibri" w:eastAsia="Calibri" w:hAnsi="Calibri"/>
          <w:sz w:val="22"/>
          <w:szCs w:val="22"/>
        </w:rPr>
        <w:t xml:space="preserve">The following principles will guide CPP in the scheduling of classes: </w:t>
      </w:r>
      <w:r w:rsidRPr="008752AC">
        <w:rPr>
          <w:rFonts w:ascii="Calibri" w:hAnsi="Calibri" w:cs="Calibri"/>
          <w:i/>
          <w:iCs/>
          <w:color w:val="000000"/>
          <w:sz w:val="22"/>
          <w:szCs w:val="22"/>
          <w:lang w:eastAsia="ja-JP"/>
        </w:rPr>
        <w:t> </w:t>
      </w:r>
    </w:p>
    <w:p w14:paraId="35EE1A86" w14:textId="77777777" w:rsidR="008752AC" w:rsidRPr="008752AC" w:rsidRDefault="008752AC" w:rsidP="00C163F8">
      <w:pPr>
        <w:numPr>
          <w:ilvl w:val="0"/>
          <w:numId w:val="21"/>
        </w:numPr>
        <w:tabs>
          <w:tab w:val="clear" w:pos="720"/>
          <w:tab w:val="num" w:pos="1440"/>
        </w:tabs>
        <w:ind w:left="1440"/>
        <w:rPr>
          <w:rFonts w:ascii="Calibri" w:hAnsi="Calibri" w:cs="Calibri"/>
          <w:color w:val="000000"/>
          <w:sz w:val="22"/>
          <w:szCs w:val="22"/>
          <w:lang w:eastAsia="ja-JP"/>
        </w:rPr>
      </w:pPr>
      <w:r w:rsidRPr="008752AC">
        <w:rPr>
          <w:rFonts w:ascii="Calibri" w:hAnsi="Calibri" w:cs="Calibri"/>
          <w:i/>
          <w:iCs/>
          <w:color w:val="000000"/>
          <w:sz w:val="22"/>
          <w:szCs w:val="22"/>
          <w:lang w:eastAsia="ja-JP"/>
        </w:rPr>
        <w:t xml:space="preserve">The needs of students must </w:t>
      </w:r>
      <w:proofErr w:type="gramStart"/>
      <w:r w:rsidRPr="008752AC">
        <w:rPr>
          <w:rFonts w:ascii="Calibri" w:hAnsi="Calibri" w:cs="Calibri"/>
          <w:i/>
          <w:iCs/>
          <w:color w:val="000000"/>
          <w:sz w:val="22"/>
          <w:szCs w:val="22"/>
          <w:lang w:eastAsia="ja-JP"/>
        </w:rPr>
        <w:t>be considered</w:t>
      </w:r>
      <w:proofErr w:type="gramEnd"/>
      <w:r w:rsidRPr="008752AC">
        <w:rPr>
          <w:rFonts w:ascii="Calibri" w:hAnsi="Calibri" w:cs="Calibri"/>
          <w:i/>
          <w:iCs/>
          <w:color w:val="000000"/>
          <w:sz w:val="22"/>
          <w:szCs w:val="22"/>
          <w:lang w:eastAsia="ja-JP"/>
        </w:rPr>
        <w:t xml:space="preserve"> in the development of the class schedule. Lower-division, upper-</w:t>
      </w:r>
      <w:proofErr w:type="gramStart"/>
      <w:r w:rsidRPr="008752AC">
        <w:rPr>
          <w:rFonts w:ascii="Calibri" w:hAnsi="Calibri" w:cs="Calibri"/>
          <w:i/>
          <w:iCs/>
          <w:color w:val="000000"/>
          <w:sz w:val="22"/>
          <w:szCs w:val="22"/>
          <w:lang w:eastAsia="ja-JP"/>
        </w:rPr>
        <w:t>division</w:t>
      </w:r>
      <w:proofErr w:type="gramEnd"/>
      <w:r w:rsidRPr="008752AC">
        <w:rPr>
          <w:rFonts w:ascii="Calibri" w:hAnsi="Calibri" w:cs="Calibri"/>
          <w:i/>
          <w:iCs/>
          <w:color w:val="000000"/>
          <w:sz w:val="22"/>
          <w:szCs w:val="22"/>
          <w:lang w:eastAsia="ja-JP"/>
        </w:rPr>
        <w:t xml:space="preserve"> and graduate students each require unique considerations. For example, lower-division students tend to need greater in-person opportunities for building community, development of relationships with faculty, and exploration of campus resources.</w:t>
      </w:r>
    </w:p>
    <w:p w14:paraId="0A7C5B21" w14:textId="77777777" w:rsidR="008752AC" w:rsidRPr="008752AC" w:rsidRDefault="008752AC" w:rsidP="005724E7">
      <w:pPr>
        <w:tabs>
          <w:tab w:val="num" w:pos="1440"/>
        </w:tabs>
        <w:ind w:left="1440" w:hanging="360"/>
        <w:rPr>
          <w:rFonts w:ascii="Calibri" w:hAnsi="Calibri" w:cs="Calibri"/>
          <w:color w:val="000000"/>
          <w:sz w:val="22"/>
          <w:szCs w:val="22"/>
          <w:lang w:eastAsia="ja-JP"/>
        </w:rPr>
      </w:pPr>
      <w:r w:rsidRPr="008752AC">
        <w:rPr>
          <w:rFonts w:ascii="Calibri" w:hAnsi="Calibri" w:cs="Calibri"/>
          <w:i/>
          <w:iCs/>
          <w:color w:val="000000"/>
          <w:sz w:val="22"/>
          <w:szCs w:val="22"/>
          <w:lang w:eastAsia="ja-JP"/>
        </w:rPr>
        <w:t> </w:t>
      </w:r>
    </w:p>
    <w:p w14:paraId="5FC0A94C" w14:textId="77777777" w:rsidR="008752AC" w:rsidRPr="008752AC" w:rsidRDefault="008752AC" w:rsidP="00C163F8">
      <w:pPr>
        <w:numPr>
          <w:ilvl w:val="0"/>
          <w:numId w:val="22"/>
        </w:numPr>
        <w:tabs>
          <w:tab w:val="clear" w:pos="720"/>
          <w:tab w:val="num" w:pos="1440"/>
        </w:tabs>
        <w:ind w:left="1440"/>
        <w:rPr>
          <w:rFonts w:ascii="Calibri" w:hAnsi="Calibri" w:cs="Calibri"/>
          <w:color w:val="000000"/>
          <w:sz w:val="22"/>
          <w:szCs w:val="22"/>
          <w:lang w:eastAsia="ja-JP"/>
        </w:rPr>
      </w:pPr>
      <w:r w:rsidRPr="008752AC">
        <w:rPr>
          <w:rFonts w:ascii="Calibri" w:hAnsi="Calibri" w:cs="Calibri"/>
          <w:i/>
          <w:iCs/>
          <w:color w:val="000000"/>
          <w:sz w:val="22"/>
          <w:szCs w:val="22"/>
          <w:lang w:eastAsia="ja-JP"/>
        </w:rPr>
        <w:t xml:space="preserve">The instructional modality of each course must </w:t>
      </w:r>
      <w:proofErr w:type="gramStart"/>
      <w:r w:rsidRPr="008752AC">
        <w:rPr>
          <w:rFonts w:ascii="Calibri" w:hAnsi="Calibri" w:cs="Calibri"/>
          <w:i/>
          <w:iCs/>
          <w:color w:val="000000"/>
          <w:sz w:val="22"/>
          <w:szCs w:val="22"/>
          <w:lang w:eastAsia="ja-JP"/>
        </w:rPr>
        <w:t>be thoughtfully considered</w:t>
      </w:r>
      <w:proofErr w:type="gramEnd"/>
      <w:r w:rsidRPr="008752AC">
        <w:rPr>
          <w:rFonts w:ascii="Calibri" w:hAnsi="Calibri" w:cs="Calibri"/>
          <w:i/>
          <w:iCs/>
          <w:color w:val="000000"/>
          <w:sz w:val="22"/>
          <w:szCs w:val="22"/>
          <w:lang w:eastAsia="ja-JP"/>
        </w:rPr>
        <w:t xml:space="preserve"> so that it facilitates the student learning outcomes of the course and allows for appropriate pedagogical approaches for student engagement and success. </w:t>
      </w:r>
    </w:p>
    <w:p w14:paraId="7D2BBE2B" w14:textId="77777777" w:rsidR="008752AC" w:rsidRPr="008752AC" w:rsidRDefault="008752AC" w:rsidP="005724E7">
      <w:pPr>
        <w:tabs>
          <w:tab w:val="num" w:pos="1440"/>
        </w:tabs>
        <w:ind w:left="1440" w:hanging="360"/>
        <w:rPr>
          <w:rFonts w:ascii="Calibri" w:hAnsi="Calibri" w:cs="Calibri"/>
          <w:color w:val="000000"/>
          <w:sz w:val="22"/>
          <w:szCs w:val="22"/>
          <w:lang w:eastAsia="ja-JP"/>
        </w:rPr>
      </w:pPr>
      <w:r w:rsidRPr="008752AC">
        <w:rPr>
          <w:rFonts w:ascii="Calibri" w:hAnsi="Calibri" w:cs="Calibri"/>
          <w:i/>
          <w:iCs/>
          <w:color w:val="000000"/>
          <w:sz w:val="22"/>
          <w:szCs w:val="22"/>
          <w:lang w:eastAsia="ja-JP"/>
        </w:rPr>
        <w:t> </w:t>
      </w:r>
    </w:p>
    <w:p w14:paraId="122B779A" w14:textId="77777777" w:rsidR="008752AC" w:rsidRPr="008752AC" w:rsidRDefault="008752AC" w:rsidP="00C163F8">
      <w:pPr>
        <w:numPr>
          <w:ilvl w:val="0"/>
          <w:numId w:val="23"/>
        </w:numPr>
        <w:tabs>
          <w:tab w:val="clear" w:pos="720"/>
          <w:tab w:val="num" w:pos="1440"/>
        </w:tabs>
        <w:ind w:left="1440"/>
        <w:rPr>
          <w:rFonts w:ascii="Calibri" w:hAnsi="Calibri" w:cs="Calibri"/>
          <w:color w:val="000000"/>
          <w:sz w:val="22"/>
          <w:szCs w:val="22"/>
          <w:lang w:eastAsia="ja-JP"/>
        </w:rPr>
      </w:pPr>
      <w:r w:rsidRPr="008752AC">
        <w:rPr>
          <w:rFonts w:ascii="Calibri" w:hAnsi="Calibri" w:cs="Calibri"/>
          <w:i/>
          <w:iCs/>
          <w:color w:val="000000"/>
          <w:sz w:val="22"/>
          <w:szCs w:val="22"/>
          <w:lang w:eastAsia="ja-JP"/>
        </w:rPr>
        <w:t>Faculty teaching an online or hybrid class will have participated in professional development opportunities centered around the unique issues of teaching in online and hybrid instructional modalities.</w:t>
      </w:r>
    </w:p>
    <w:p w14:paraId="28980BB7" w14:textId="77777777" w:rsidR="008752AC" w:rsidRPr="008752AC" w:rsidRDefault="008752AC" w:rsidP="005724E7">
      <w:pPr>
        <w:tabs>
          <w:tab w:val="num" w:pos="1440"/>
        </w:tabs>
        <w:ind w:left="1440" w:hanging="360"/>
        <w:rPr>
          <w:rFonts w:ascii="Calibri" w:hAnsi="Calibri" w:cs="Calibri"/>
          <w:color w:val="000000"/>
          <w:sz w:val="22"/>
          <w:szCs w:val="22"/>
          <w:lang w:eastAsia="ja-JP"/>
        </w:rPr>
      </w:pPr>
      <w:r w:rsidRPr="008752AC">
        <w:rPr>
          <w:rFonts w:ascii="Calibri" w:hAnsi="Calibri" w:cs="Calibri"/>
          <w:i/>
          <w:iCs/>
          <w:color w:val="000000"/>
          <w:sz w:val="22"/>
          <w:szCs w:val="22"/>
          <w:lang w:eastAsia="ja-JP"/>
        </w:rPr>
        <w:t> </w:t>
      </w:r>
    </w:p>
    <w:p w14:paraId="6C062ADE" w14:textId="77777777" w:rsidR="008752AC" w:rsidRPr="008752AC" w:rsidRDefault="008752AC" w:rsidP="00C163F8">
      <w:pPr>
        <w:numPr>
          <w:ilvl w:val="0"/>
          <w:numId w:val="24"/>
        </w:numPr>
        <w:tabs>
          <w:tab w:val="clear" w:pos="720"/>
          <w:tab w:val="num" w:pos="1440"/>
        </w:tabs>
        <w:ind w:left="1440"/>
        <w:rPr>
          <w:rFonts w:ascii="Calibri" w:hAnsi="Calibri" w:cs="Calibri"/>
          <w:color w:val="000000"/>
          <w:sz w:val="22"/>
          <w:szCs w:val="22"/>
          <w:lang w:eastAsia="ja-JP"/>
        </w:rPr>
      </w:pPr>
      <w:r w:rsidRPr="008752AC">
        <w:rPr>
          <w:rFonts w:ascii="Calibri" w:hAnsi="Calibri" w:cs="Calibri"/>
          <w:i/>
          <w:iCs/>
          <w:color w:val="000000"/>
          <w:sz w:val="22"/>
          <w:szCs w:val="22"/>
          <w:lang w:eastAsia="ja-JP"/>
        </w:rPr>
        <w:t xml:space="preserve">All courses and other educational experiences will be accessible, </w:t>
      </w:r>
      <w:proofErr w:type="gramStart"/>
      <w:r w:rsidRPr="008752AC">
        <w:rPr>
          <w:rFonts w:ascii="Calibri" w:hAnsi="Calibri" w:cs="Calibri"/>
          <w:i/>
          <w:iCs/>
          <w:color w:val="000000"/>
          <w:sz w:val="22"/>
          <w:szCs w:val="22"/>
          <w:lang w:eastAsia="ja-JP"/>
        </w:rPr>
        <w:t>welcoming</w:t>
      </w:r>
      <w:proofErr w:type="gramEnd"/>
      <w:r w:rsidRPr="008752AC">
        <w:rPr>
          <w:rFonts w:ascii="Calibri" w:hAnsi="Calibri" w:cs="Calibri"/>
          <w:i/>
          <w:iCs/>
          <w:color w:val="000000"/>
          <w:sz w:val="22"/>
          <w:szCs w:val="22"/>
          <w:lang w:eastAsia="ja-JP"/>
        </w:rPr>
        <w:t xml:space="preserve"> and inclusive of all learners.</w:t>
      </w:r>
    </w:p>
    <w:p w14:paraId="43A77A1D" w14:textId="77777777" w:rsidR="008752AC" w:rsidRPr="008752AC" w:rsidRDefault="008752AC" w:rsidP="005724E7">
      <w:pPr>
        <w:ind w:left="720"/>
        <w:rPr>
          <w:rFonts w:ascii="Calibri" w:hAnsi="Calibri" w:cs="Calibri"/>
          <w:color w:val="000000"/>
          <w:sz w:val="22"/>
          <w:szCs w:val="22"/>
          <w:lang w:eastAsia="ja-JP"/>
        </w:rPr>
      </w:pPr>
      <w:r w:rsidRPr="008752AC">
        <w:rPr>
          <w:rFonts w:ascii="Calibri" w:hAnsi="Calibri" w:cs="Calibri"/>
          <w:color w:val="000000"/>
          <w:sz w:val="22"/>
          <w:szCs w:val="22"/>
          <w:lang w:eastAsia="ja-JP"/>
        </w:rPr>
        <w:t> </w:t>
      </w:r>
    </w:p>
    <w:p w14:paraId="0B0480EE" w14:textId="77777777" w:rsidR="008752AC" w:rsidRPr="008752AC" w:rsidRDefault="008752AC" w:rsidP="005724E7">
      <w:pPr>
        <w:ind w:left="720"/>
        <w:rPr>
          <w:rFonts w:ascii="Calibri" w:eastAsia="Calibri" w:hAnsi="Calibri"/>
          <w:b/>
          <w:bCs/>
          <w:sz w:val="22"/>
          <w:szCs w:val="22"/>
        </w:rPr>
      </w:pPr>
      <w:r w:rsidRPr="008752AC">
        <w:rPr>
          <w:rFonts w:ascii="Calibri" w:eastAsia="Calibri" w:hAnsi="Calibri"/>
          <w:b/>
          <w:bCs/>
          <w:sz w:val="22"/>
          <w:szCs w:val="22"/>
        </w:rPr>
        <w:lastRenderedPageBreak/>
        <w:t xml:space="preserve">Scheduling Rules </w:t>
      </w:r>
    </w:p>
    <w:p w14:paraId="46D2EE7F" w14:textId="77777777" w:rsidR="008752AC" w:rsidRDefault="008752AC" w:rsidP="005724E7">
      <w:pPr>
        <w:ind w:left="720"/>
        <w:rPr>
          <w:rFonts w:ascii="Calibri" w:eastAsia="Calibri" w:hAnsi="Calibri"/>
          <w:sz w:val="22"/>
          <w:szCs w:val="22"/>
        </w:rPr>
      </w:pPr>
      <w:r w:rsidRPr="008752AC">
        <w:rPr>
          <w:rFonts w:ascii="Calibri" w:eastAsia="Calibri" w:hAnsi="Calibri"/>
          <w:sz w:val="22"/>
          <w:szCs w:val="22"/>
        </w:rPr>
        <w:t xml:space="preserve">To assure that the class schedule for undergraduate programs is consistent with its face-to-face designation within the CSU, we have established a set of enforceable rules for the class schedule. The Office of Academic Programs, which oversees Scheduling, will take steps to monitor the schedule, assure that colleges and departments have access to necessary information to keep schedules within the rules, and work with deans to ensure that rules </w:t>
      </w:r>
      <w:proofErr w:type="gramStart"/>
      <w:r w:rsidRPr="008752AC">
        <w:rPr>
          <w:rFonts w:ascii="Calibri" w:eastAsia="Calibri" w:hAnsi="Calibri"/>
          <w:sz w:val="22"/>
          <w:szCs w:val="22"/>
        </w:rPr>
        <w:t>are enforced</w:t>
      </w:r>
      <w:proofErr w:type="gramEnd"/>
      <w:r w:rsidRPr="008752AC">
        <w:rPr>
          <w:rFonts w:ascii="Calibri" w:eastAsia="Calibri" w:hAnsi="Calibri"/>
          <w:sz w:val="22"/>
          <w:szCs w:val="22"/>
        </w:rPr>
        <w:t xml:space="preserve">. </w:t>
      </w:r>
    </w:p>
    <w:p w14:paraId="25145548" w14:textId="77777777" w:rsidR="005724E7" w:rsidRPr="008752AC" w:rsidRDefault="005724E7" w:rsidP="005724E7">
      <w:pPr>
        <w:ind w:left="720"/>
        <w:rPr>
          <w:rFonts w:ascii="Calibri" w:eastAsia="Calibri" w:hAnsi="Calibri"/>
          <w:sz w:val="22"/>
          <w:szCs w:val="22"/>
        </w:rPr>
      </w:pPr>
    </w:p>
    <w:p w14:paraId="18186827" w14:textId="77777777" w:rsidR="008752AC" w:rsidRPr="008752AC" w:rsidRDefault="008752AC" w:rsidP="005724E7">
      <w:pPr>
        <w:ind w:left="720"/>
        <w:rPr>
          <w:rFonts w:ascii="Calibri" w:eastAsia="Calibri" w:hAnsi="Calibri"/>
          <w:sz w:val="22"/>
          <w:szCs w:val="22"/>
          <w:u w:val="single"/>
        </w:rPr>
      </w:pPr>
      <w:r w:rsidRPr="008752AC">
        <w:rPr>
          <w:rFonts w:ascii="Calibri" w:eastAsia="Calibri" w:hAnsi="Calibri"/>
          <w:sz w:val="22"/>
          <w:szCs w:val="22"/>
          <w:u w:val="single"/>
        </w:rPr>
        <w:t xml:space="preserve">Undergraduate class scheduling rules for each academic term: </w:t>
      </w:r>
    </w:p>
    <w:p w14:paraId="7B604E19" w14:textId="77777777" w:rsidR="008752AC" w:rsidRPr="008752AC" w:rsidRDefault="008752AC" w:rsidP="00C163F8">
      <w:pPr>
        <w:numPr>
          <w:ilvl w:val="0"/>
          <w:numId w:val="25"/>
        </w:numPr>
        <w:tabs>
          <w:tab w:val="clear" w:pos="720"/>
          <w:tab w:val="left" w:pos="1440"/>
        </w:tabs>
        <w:ind w:left="1440"/>
        <w:textAlignment w:val="center"/>
        <w:rPr>
          <w:rFonts w:ascii="Calibri" w:hAnsi="Calibri" w:cs="Calibri"/>
          <w:i/>
          <w:iCs/>
          <w:sz w:val="22"/>
          <w:szCs w:val="22"/>
        </w:rPr>
      </w:pPr>
      <w:r w:rsidRPr="008752AC">
        <w:rPr>
          <w:rFonts w:ascii="Calibri" w:hAnsi="Calibri" w:cs="Calibri"/>
          <w:i/>
          <w:iCs/>
          <w:sz w:val="22"/>
          <w:szCs w:val="22"/>
        </w:rPr>
        <w:t xml:space="preserve">Classes must </w:t>
      </w:r>
      <w:proofErr w:type="gramStart"/>
      <w:r w:rsidRPr="008752AC">
        <w:rPr>
          <w:rFonts w:ascii="Calibri" w:hAnsi="Calibri" w:cs="Calibri"/>
          <w:i/>
          <w:iCs/>
          <w:sz w:val="22"/>
          <w:szCs w:val="22"/>
        </w:rPr>
        <w:t>be taught</w:t>
      </w:r>
      <w:proofErr w:type="gramEnd"/>
      <w:r w:rsidRPr="008752AC">
        <w:rPr>
          <w:rFonts w:ascii="Calibri" w:hAnsi="Calibri" w:cs="Calibri"/>
          <w:i/>
          <w:iCs/>
          <w:sz w:val="22"/>
          <w:szCs w:val="22"/>
        </w:rPr>
        <w:t xml:space="preserve"> with learning outcomes and our inclusive polytechnic identity at the center for all decision making. </w:t>
      </w:r>
    </w:p>
    <w:p w14:paraId="38A0FC2F" w14:textId="77777777" w:rsidR="008752AC" w:rsidRPr="008752AC" w:rsidRDefault="008752AC" w:rsidP="005724E7">
      <w:pPr>
        <w:tabs>
          <w:tab w:val="left" w:pos="1440"/>
        </w:tabs>
        <w:ind w:left="1440" w:hanging="360"/>
        <w:textAlignment w:val="center"/>
        <w:rPr>
          <w:rFonts w:ascii="Calibri" w:hAnsi="Calibri" w:cs="Calibri"/>
          <w:i/>
          <w:iCs/>
          <w:sz w:val="22"/>
          <w:szCs w:val="22"/>
        </w:rPr>
      </w:pPr>
    </w:p>
    <w:p w14:paraId="12F76E85" w14:textId="77777777" w:rsidR="008752AC" w:rsidRPr="008752AC" w:rsidRDefault="008752AC" w:rsidP="00C163F8">
      <w:pPr>
        <w:numPr>
          <w:ilvl w:val="0"/>
          <w:numId w:val="25"/>
        </w:numPr>
        <w:tabs>
          <w:tab w:val="clear" w:pos="720"/>
          <w:tab w:val="left" w:pos="1440"/>
        </w:tabs>
        <w:ind w:left="1440"/>
        <w:textAlignment w:val="center"/>
        <w:rPr>
          <w:rFonts w:ascii="Calibri" w:hAnsi="Calibri" w:cs="Calibri"/>
          <w:i/>
          <w:iCs/>
          <w:sz w:val="22"/>
          <w:szCs w:val="22"/>
        </w:rPr>
      </w:pPr>
      <w:r w:rsidRPr="008752AC">
        <w:rPr>
          <w:rFonts w:ascii="Calibri" w:hAnsi="Calibri" w:cs="Calibri"/>
          <w:i/>
          <w:iCs/>
          <w:sz w:val="22"/>
          <w:szCs w:val="22"/>
        </w:rPr>
        <w:t>A minimum of 70% of all sections that a department schedules should be in in-person or a hybrid modality. (This ensures that the program remains a face-to-face program.)</w:t>
      </w:r>
    </w:p>
    <w:p w14:paraId="395796D2" w14:textId="77777777" w:rsidR="008752AC" w:rsidRPr="008752AC" w:rsidRDefault="008752AC" w:rsidP="005724E7">
      <w:pPr>
        <w:tabs>
          <w:tab w:val="left" w:pos="1440"/>
        </w:tabs>
        <w:ind w:left="1440" w:hanging="360"/>
        <w:textAlignment w:val="center"/>
        <w:rPr>
          <w:rFonts w:ascii="Calibri" w:hAnsi="Calibri" w:cs="Calibri"/>
          <w:i/>
          <w:iCs/>
          <w:sz w:val="22"/>
          <w:szCs w:val="22"/>
        </w:rPr>
      </w:pPr>
    </w:p>
    <w:p w14:paraId="7041BA19" w14:textId="77777777" w:rsidR="008752AC" w:rsidRPr="008752AC" w:rsidRDefault="008752AC" w:rsidP="00C163F8">
      <w:pPr>
        <w:numPr>
          <w:ilvl w:val="0"/>
          <w:numId w:val="25"/>
        </w:numPr>
        <w:tabs>
          <w:tab w:val="clear" w:pos="720"/>
          <w:tab w:val="left" w:pos="1440"/>
        </w:tabs>
        <w:ind w:left="1440"/>
        <w:textAlignment w:val="center"/>
        <w:rPr>
          <w:rFonts w:ascii="Calibri" w:hAnsi="Calibri" w:cs="Calibri"/>
          <w:i/>
          <w:iCs/>
          <w:sz w:val="22"/>
          <w:szCs w:val="22"/>
        </w:rPr>
      </w:pPr>
      <w:r w:rsidRPr="008752AC">
        <w:rPr>
          <w:rFonts w:ascii="Calibri" w:hAnsi="Calibri" w:cs="Calibri"/>
          <w:i/>
          <w:iCs/>
          <w:sz w:val="22"/>
          <w:szCs w:val="22"/>
        </w:rPr>
        <w:t xml:space="preserve">A minimum of 80% of lower division sections should </w:t>
      </w:r>
      <w:proofErr w:type="gramStart"/>
      <w:r w:rsidRPr="008752AC">
        <w:rPr>
          <w:rFonts w:ascii="Calibri" w:hAnsi="Calibri" w:cs="Calibri"/>
          <w:i/>
          <w:iCs/>
          <w:sz w:val="22"/>
          <w:szCs w:val="22"/>
        </w:rPr>
        <w:t>be scheduled</w:t>
      </w:r>
      <w:proofErr w:type="gramEnd"/>
      <w:r w:rsidRPr="008752AC">
        <w:rPr>
          <w:rFonts w:ascii="Calibri" w:hAnsi="Calibri" w:cs="Calibri"/>
          <w:i/>
          <w:iCs/>
          <w:sz w:val="22"/>
          <w:szCs w:val="22"/>
        </w:rPr>
        <w:t xml:space="preserve"> as in-person or hybrid. (This ensures face-to-face engagement for </w:t>
      </w:r>
      <w:proofErr w:type="gramStart"/>
      <w:r w:rsidRPr="008752AC">
        <w:rPr>
          <w:rFonts w:ascii="Calibri" w:hAnsi="Calibri" w:cs="Calibri"/>
          <w:i/>
          <w:iCs/>
          <w:sz w:val="22"/>
          <w:szCs w:val="22"/>
        </w:rPr>
        <w:t>freshman</w:t>
      </w:r>
      <w:proofErr w:type="gramEnd"/>
      <w:r w:rsidRPr="008752AC">
        <w:rPr>
          <w:rFonts w:ascii="Calibri" w:hAnsi="Calibri" w:cs="Calibri"/>
          <w:i/>
          <w:iCs/>
          <w:sz w:val="22"/>
          <w:szCs w:val="22"/>
        </w:rPr>
        <w:t xml:space="preserve"> and sophomores.)</w:t>
      </w:r>
    </w:p>
    <w:p w14:paraId="248D39AF" w14:textId="77777777" w:rsidR="008752AC" w:rsidRPr="008752AC" w:rsidRDefault="008752AC" w:rsidP="005724E7">
      <w:pPr>
        <w:tabs>
          <w:tab w:val="left" w:pos="1440"/>
        </w:tabs>
        <w:ind w:left="1440" w:hanging="360"/>
        <w:textAlignment w:val="center"/>
        <w:rPr>
          <w:rFonts w:ascii="Calibri" w:hAnsi="Calibri" w:cs="Calibri"/>
          <w:i/>
          <w:iCs/>
          <w:sz w:val="22"/>
          <w:szCs w:val="22"/>
        </w:rPr>
      </w:pPr>
    </w:p>
    <w:p w14:paraId="58EAB7EE" w14:textId="77777777" w:rsidR="008752AC" w:rsidRPr="008752AC" w:rsidRDefault="008752AC" w:rsidP="00C163F8">
      <w:pPr>
        <w:numPr>
          <w:ilvl w:val="0"/>
          <w:numId w:val="25"/>
        </w:numPr>
        <w:tabs>
          <w:tab w:val="clear" w:pos="720"/>
          <w:tab w:val="left" w:pos="1440"/>
        </w:tabs>
        <w:ind w:left="1440"/>
        <w:textAlignment w:val="center"/>
        <w:rPr>
          <w:rFonts w:ascii="Calibri" w:hAnsi="Calibri" w:cs="Calibri"/>
          <w:i/>
          <w:iCs/>
          <w:sz w:val="22"/>
          <w:szCs w:val="22"/>
        </w:rPr>
      </w:pPr>
      <w:r w:rsidRPr="008752AC">
        <w:rPr>
          <w:rFonts w:ascii="Calibri" w:hAnsi="Calibri" w:cs="Calibri"/>
          <w:i/>
          <w:iCs/>
          <w:sz w:val="22"/>
          <w:szCs w:val="22"/>
        </w:rPr>
        <w:t xml:space="preserve">If the program has international students as majors, then the program needs to assure that on-site sections are available (Note: under current rules, international students on F1 Visa are only allowed </w:t>
      </w:r>
      <w:proofErr w:type="gramStart"/>
      <w:r w:rsidRPr="008752AC">
        <w:rPr>
          <w:rFonts w:ascii="Calibri" w:hAnsi="Calibri" w:cs="Calibri"/>
          <w:i/>
          <w:iCs/>
          <w:sz w:val="22"/>
          <w:szCs w:val="22"/>
        </w:rPr>
        <w:t>1</w:t>
      </w:r>
      <w:proofErr w:type="gramEnd"/>
      <w:r w:rsidRPr="008752AC">
        <w:rPr>
          <w:rFonts w:ascii="Calibri" w:hAnsi="Calibri" w:cs="Calibri"/>
          <w:i/>
          <w:iCs/>
          <w:sz w:val="22"/>
          <w:szCs w:val="22"/>
        </w:rPr>
        <w:t xml:space="preserve"> online class per term.)</w:t>
      </w:r>
    </w:p>
    <w:p w14:paraId="3F9EF8A2" w14:textId="77777777" w:rsidR="008752AC" w:rsidRPr="008752AC" w:rsidRDefault="008752AC" w:rsidP="005724E7">
      <w:pPr>
        <w:tabs>
          <w:tab w:val="left" w:pos="1440"/>
        </w:tabs>
        <w:ind w:left="1440" w:hanging="360"/>
        <w:textAlignment w:val="center"/>
        <w:rPr>
          <w:rFonts w:ascii="Calibri" w:hAnsi="Calibri" w:cs="Calibri"/>
          <w:i/>
          <w:iCs/>
          <w:sz w:val="22"/>
          <w:szCs w:val="22"/>
        </w:rPr>
      </w:pPr>
    </w:p>
    <w:p w14:paraId="50B52A27" w14:textId="77777777" w:rsidR="008752AC" w:rsidRPr="008752AC" w:rsidRDefault="008752AC" w:rsidP="00C163F8">
      <w:pPr>
        <w:numPr>
          <w:ilvl w:val="0"/>
          <w:numId w:val="25"/>
        </w:numPr>
        <w:tabs>
          <w:tab w:val="clear" w:pos="720"/>
          <w:tab w:val="left" w:pos="1440"/>
        </w:tabs>
        <w:ind w:left="1440"/>
        <w:textAlignment w:val="center"/>
        <w:rPr>
          <w:rFonts w:ascii="Calibri" w:hAnsi="Calibri" w:cs="Calibri"/>
          <w:i/>
          <w:iCs/>
          <w:sz w:val="22"/>
          <w:szCs w:val="22"/>
        </w:rPr>
      </w:pPr>
      <w:r w:rsidRPr="008752AC">
        <w:rPr>
          <w:rFonts w:ascii="Calibri" w:hAnsi="Calibri" w:cs="Calibri"/>
          <w:i/>
          <w:iCs/>
          <w:sz w:val="22"/>
          <w:szCs w:val="22"/>
        </w:rPr>
        <w:t xml:space="preserve">Faculty teaching fully online classes must have training for and/or experience teaching in online modalities. </w:t>
      </w:r>
    </w:p>
    <w:p w14:paraId="511F0910" w14:textId="77777777" w:rsidR="008752AC" w:rsidRPr="008752AC" w:rsidRDefault="008752AC" w:rsidP="005724E7">
      <w:pPr>
        <w:ind w:left="720"/>
        <w:rPr>
          <w:rFonts w:ascii="Calibri" w:eastAsia="Calibri" w:hAnsi="Calibri"/>
          <w:sz w:val="22"/>
          <w:szCs w:val="22"/>
          <w:u w:val="single"/>
        </w:rPr>
      </w:pPr>
    </w:p>
    <w:p w14:paraId="2EAB7E0F" w14:textId="77777777" w:rsidR="008752AC" w:rsidRPr="008752AC" w:rsidRDefault="008752AC" w:rsidP="005724E7">
      <w:pPr>
        <w:ind w:left="720"/>
        <w:rPr>
          <w:rFonts w:ascii="Calibri" w:eastAsia="Calibri" w:hAnsi="Calibri"/>
          <w:sz w:val="22"/>
          <w:szCs w:val="22"/>
          <w:u w:val="single"/>
        </w:rPr>
      </w:pPr>
      <w:r w:rsidRPr="008752AC">
        <w:rPr>
          <w:rFonts w:ascii="Calibri" w:eastAsia="Calibri" w:hAnsi="Calibri"/>
          <w:sz w:val="22"/>
          <w:szCs w:val="22"/>
          <w:u w:val="single"/>
        </w:rPr>
        <w:t>Graduate class scheduling rules for each academic term:</w:t>
      </w:r>
    </w:p>
    <w:p w14:paraId="040FD7B9" w14:textId="77777777" w:rsidR="008752AC" w:rsidRPr="008752AC" w:rsidRDefault="008752AC" w:rsidP="00C163F8">
      <w:pPr>
        <w:numPr>
          <w:ilvl w:val="0"/>
          <w:numId w:val="26"/>
        </w:numPr>
        <w:tabs>
          <w:tab w:val="clear" w:pos="720"/>
          <w:tab w:val="num" w:pos="1440"/>
        </w:tabs>
        <w:ind w:left="1440"/>
        <w:textAlignment w:val="center"/>
        <w:rPr>
          <w:rFonts w:ascii="Calibri" w:hAnsi="Calibri" w:cs="Calibri"/>
          <w:i/>
          <w:iCs/>
          <w:sz w:val="22"/>
          <w:szCs w:val="22"/>
        </w:rPr>
      </w:pPr>
      <w:r w:rsidRPr="008752AC">
        <w:rPr>
          <w:rFonts w:ascii="Calibri" w:hAnsi="Calibri" w:cs="Calibri"/>
          <w:i/>
          <w:iCs/>
          <w:sz w:val="22"/>
          <w:szCs w:val="22"/>
        </w:rPr>
        <w:t xml:space="preserve">Classes must </w:t>
      </w:r>
      <w:proofErr w:type="gramStart"/>
      <w:r w:rsidRPr="008752AC">
        <w:rPr>
          <w:rFonts w:ascii="Calibri" w:hAnsi="Calibri" w:cs="Calibri"/>
          <w:i/>
          <w:iCs/>
          <w:sz w:val="22"/>
          <w:szCs w:val="22"/>
        </w:rPr>
        <w:t>be taught</w:t>
      </w:r>
      <w:proofErr w:type="gramEnd"/>
      <w:r w:rsidRPr="008752AC">
        <w:rPr>
          <w:rFonts w:ascii="Calibri" w:hAnsi="Calibri" w:cs="Calibri"/>
          <w:i/>
          <w:iCs/>
          <w:sz w:val="22"/>
          <w:szCs w:val="22"/>
        </w:rPr>
        <w:t xml:space="preserve"> with learning outcomes and our inclusive polytechnic identity at the center for all decision making.</w:t>
      </w:r>
    </w:p>
    <w:p w14:paraId="6ED3989D" w14:textId="77777777" w:rsidR="008752AC" w:rsidRPr="008752AC" w:rsidRDefault="008752AC" w:rsidP="005724E7">
      <w:pPr>
        <w:tabs>
          <w:tab w:val="num" w:pos="1440"/>
        </w:tabs>
        <w:ind w:left="1440" w:hanging="360"/>
        <w:textAlignment w:val="center"/>
        <w:rPr>
          <w:rFonts w:ascii="Calibri" w:hAnsi="Calibri" w:cs="Calibri"/>
          <w:i/>
          <w:iCs/>
          <w:sz w:val="22"/>
          <w:szCs w:val="22"/>
        </w:rPr>
      </w:pPr>
    </w:p>
    <w:p w14:paraId="4692B905" w14:textId="77777777" w:rsidR="008752AC" w:rsidRPr="008752AC" w:rsidRDefault="008752AC" w:rsidP="00C163F8">
      <w:pPr>
        <w:numPr>
          <w:ilvl w:val="0"/>
          <w:numId w:val="26"/>
        </w:numPr>
        <w:tabs>
          <w:tab w:val="clear" w:pos="720"/>
          <w:tab w:val="num" w:pos="1440"/>
        </w:tabs>
        <w:ind w:left="1440"/>
        <w:textAlignment w:val="center"/>
        <w:rPr>
          <w:rFonts w:ascii="Calibri" w:hAnsi="Calibri" w:cs="Calibri"/>
          <w:i/>
          <w:iCs/>
          <w:sz w:val="22"/>
          <w:szCs w:val="22"/>
        </w:rPr>
      </w:pPr>
      <w:r w:rsidRPr="008752AC">
        <w:rPr>
          <w:rFonts w:ascii="Calibri" w:hAnsi="Calibri" w:cs="Calibri"/>
          <w:i/>
          <w:iCs/>
          <w:sz w:val="22"/>
          <w:szCs w:val="22"/>
        </w:rPr>
        <w:t>The class schedule should reflect the program’s approved modality</w:t>
      </w:r>
    </w:p>
    <w:p w14:paraId="05D0C392" w14:textId="77777777" w:rsidR="008752AC" w:rsidRPr="008752AC" w:rsidRDefault="008752AC" w:rsidP="00C163F8">
      <w:pPr>
        <w:numPr>
          <w:ilvl w:val="2"/>
          <w:numId w:val="26"/>
        </w:numPr>
        <w:textAlignment w:val="center"/>
        <w:rPr>
          <w:rFonts w:ascii="Calibri" w:hAnsi="Calibri" w:cs="Calibri"/>
          <w:i/>
          <w:iCs/>
          <w:sz w:val="22"/>
          <w:szCs w:val="22"/>
        </w:rPr>
      </w:pPr>
      <w:r w:rsidRPr="008752AC">
        <w:rPr>
          <w:rFonts w:ascii="Calibri" w:hAnsi="Calibri" w:cs="Calibri"/>
          <w:i/>
          <w:iCs/>
          <w:sz w:val="22"/>
          <w:szCs w:val="22"/>
        </w:rPr>
        <w:t xml:space="preserve">Programs approved as in-person (“on-site”) must assure that students </w:t>
      </w:r>
      <w:proofErr w:type="gramStart"/>
      <w:r w:rsidRPr="008752AC">
        <w:rPr>
          <w:rFonts w:ascii="Calibri" w:hAnsi="Calibri" w:cs="Calibri"/>
          <w:i/>
          <w:iCs/>
          <w:sz w:val="22"/>
          <w:szCs w:val="22"/>
        </w:rPr>
        <w:t>are required</w:t>
      </w:r>
      <w:proofErr w:type="gramEnd"/>
      <w:r w:rsidRPr="008752AC">
        <w:rPr>
          <w:rFonts w:ascii="Calibri" w:hAnsi="Calibri" w:cs="Calibri"/>
          <w:i/>
          <w:iCs/>
          <w:sz w:val="22"/>
          <w:szCs w:val="22"/>
        </w:rPr>
        <w:t xml:space="preserve"> to complete a minimum of 51% of the curriculum in in-person or hybrid instructional modalities. </w:t>
      </w:r>
    </w:p>
    <w:p w14:paraId="34EB67D8" w14:textId="77777777" w:rsidR="008752AC" w:rsidRPr="008752AC" w:rsidRDefault="008752AC" w:rsidP="00C163F8">
      <w:pPr>
        <w:numPr>
          <w:ilvl w:val="2"/>
          <w:numId w:val="26"/>
        </w:numPr>
        <w:textAlignment w:val="center"/>
        <w:rPr>
          <w:rFonts w:ascii="Calibri" w:hAnsi="Calibri" w:cs="Calibri"/>
          <w:i/>
          <w:iCs/>
          <w:sz w:val="22"/>
          <w:szCs w:val="22"/>
        </w:rPr>
      </w:pPr>
      <w:r w:rsidRPr="008752AC">
        <w:rPr>
          <w:rFonts w:ascii="Calibri" w:hAnsi="Calibri" w:cs="Calibri"/>
          <w:i/>
          <w:iCs/>
          <w:sz w:val="22"/>
          <w:szCs w:val="22"/>
        </w:rPr>
        <w:t>Programs approved as hybrid or fully online (“distance”) may offer sections of all program courses in any instructional modality determined to be appropriate.</w:t>
      </w:r>
    </w:p>
    <w:p w14:paraId="45FB9EF6" w14:textId="77777777" w:rsidR="008752AC" w:rsidRPr="008752AC" w:rsidRDefault="008752AC" w:rsidP="005724E7">
      <w:pPr>
        <w:tabs>
          <w:tab w:val="num" w:pos="1440"/>
        </w:tabs>
        <w:ind w:left="1440" w:hanging="360"/>
        <w:textAlignment w:val="center"/>
        <w:rPr>
          <w:rFonts w:ascii="Calibri" w:hAnsi="Calibri" w:cs="Calibri"/>
          <w:i/>
          <w:iCs/>
          <w:sz w:val="22"/>
          <w:szCs w:val="22"/>
        </w:rPr>
      </w:pPr>
    </w:p>
    <w:p w14:paraId="610E26DF" w14:textId="0B982026" w:rsidR="008752AC" w:rsidRPr="008752AC" w:rsidRDefault="008752AC" w:rsidP="00C163F8">
      <w:pPr>
        <w:numPr>
          <w:ilvl w:val="0"/>
          <w:numId w:val="26"/>
        </w:numPr>
        <w:tabs>
          <w:tab w:val="clear" w:pos="720"/>
          <w:tab w:val="num" w:pos="1440"/>
        </w:tabs>
        <w:ind w:left="1440"/>
        <w:textAlignment w:val="center"/>
        <w:rPr>
          <w:rFonts w:ascii="Calibri" w:hAnsi="Calibri" w:cs="Calibri"/>
          <w:i/>
          <w:iCs/>
          <w:sz w:val="22"/>
          <w:szCs w:val="22"/>
        </w:rPr>
      </w:pPr>
      <w:r w:rsidRPr="008752AC">
        <w:rPr>
          <w:rFonts w:ascii="Calibri" w:hAnsi="Calibri" w:cs="Calibri"/>
          <w:i/>
          <w:iCs/>
          <w:sz w:val="22"/>
          <w:szCs w:val="22"/>
        </w:rPr>
        <w:t xml:space="preserve">If the program has international students, then the program needs to assure that on-site sections are available (Note: under current rules, international students on F1 Visa are only allowed </w:t>
      </w:r>
      <w:proofErr w:type="gramStart"/>
      <w:r w:rsidRPr="008752AC">
        <w:rPr>
          <w:rFonts w:ascii="Calibri" w:hAnsi="Calibri" w:cs="Calibri"/>
          <w:i/>
          <w:iCs/>
          <w:sz w:val="22"/>
          <w:szCs w:val="22"/>
        </w:rPr>
        <w:t>1</w:t>
      </w:r>
      <w:proofErr w:type="gramEnd"/>
      <w:r w:rsidRPr="008752AC">
        <w:rPr>
          <w:rFonts w:ascii="Calibri" w:hAnsi="Calibri" w:cs="Calibri"/>
          <w:i/>
          <w:iCs/>
          <w:sz w:val="22"/>
          <w:szCs w:val="22"/>
        </w:rPr>
        <w:t xml:space="preserve"> online class per term</w:t>
      </w:r>
      <w:r w:rsidR="00C422D2">
        <w:rPr>
          <w:rFonts w:ascii="Calibri" w:hAnsi="Calibri" w:cs="Calibri"/>
          <w:i/>
          <w:iCs/>
          <w:sz w:val="22"/>
          <w:szCs w:val="22"/>
        </w:rPr>
        <w:t>)</w:t>
      </w:r>
      <w:r w:rsidRPr="008752AC">
        <w:rPr>
          <w:rFonts w:ascii="Calibri" w:hAnsi="Calibri" w:cs="Calibri"/>
          <w:i/>
          <w:iCs/>
          <w:sz w:val="22"/>
          <w:szCs w:val="22"/>
        </w:rPr>
        <w:t>.</w:t>
      </w:r>
    </w:p>
    <w:p w14:paraId="76F61B3D" w14:textId="77777777" w:rsidR="008752AC" w:rsidRPr="008752AC" w:rsidRDefault="008752AC" w:rsidP="005724E7">
      <w:pPr>
        <w:tabs>
          <w:tab w:val="num" w:pos="1440"/>
        </w:tabs>
        <w:ind w:left="1440" w:hanging="360"/>
        <w:textAlignment w:val="center"/>
        <w:rPr>
          <w:rFonts w:ascii="Calibri" w:hAnsi="Calibri" w:cs="Calibri"/>
          <w:i/>
          <w:iCs/>
          <w:sz w:val="22"/>
          <w:szCs w:val="22"/>
        </w:rPr>
      </w:pPr>
    </w:p>
    <w:p w14:paraId="5A7FF862" w14:textId="77777777" w:rsidR="008752AC" w:rsidRPr="008752AC" w:rsidRDefault="008752AC" w:rsidP="00C163F8">
      <w:pPr>
        <w:numPr>
          <w:ilvl w:val="0"/>
          <w:numId w:val="26"/>
        </w:numPr>
        <w:tabs>
          <w:tab w:val="clear" w:pos="720"/>
          <w:tab w:val="num" w:pos="1440"/>
        </w:tabs>
        <w:ind w:left="1440"/>
        <w:textAlignment w:val="center"/>
        <w:rPr>
          <w:rFonts w:ascii="Calibri" w:hAnsi="Calibri" w:cs="Calibri"/>
          <w:i/>
          <w:iCs/>
          <w:sz w:val="22"/>
          <w:szCs w:val="22"/>
        </w:rPr>
      </w:pPr>
      <w:r w:rsidRPr="008752AC">
        <w:rPr>
          <w:rFonts w:ascii="Calibri" w:hAnsi="Calibri" w:cs="Calibri"/>
          <w:i/>
          <w:iCs/>
          <w:sz w:val="22"/>
          <w:szCs w:val="22"/>
        </w:rPr>
        <w:t xml:space="preserve">Faculty teaching fully online classes must have training for and/or experience teaching in online modalities. </w:t>
      </w:r>
    </w:p>
    <w:p w14:paraId="7A689FF0" w14:textId="77777777" w:rsidR="008752AC" w:rsidRPr="008752AC" w:rsidRDefault="008752AC" w:rsidP="005724E7">
      <w:pPr>
        <w:autoSpaceDE w:val="0"/>
        <w:autoSpaceDN w:val="0"/>
        <w:adjustRightInd w:val="0"/>
        <w:ind w:left="720"/>
        <w:rPr>
          <w:rFonts w:ascii="Calibri" w:eastAsia="Calibri" w:hAnsi="Calibri"/>
          <w:sz w:val="22"/>
          <w:szCs w:val="22"/>
        </w:rPr>
      </w:pPr>
    </w:p>
    <w:p w14:paraId="1ACCC050" w14:textId="77777777" w:rsidR="005724E7" w:rsidRDefault="005724E7" w:rsidP="005724E7">
      <w:pPr>
        <w:pStyle w:val="ListParagraph"/>
        <w:widowControl w:val="0"/>
        <w:tabs>
          <w:tab w:val="left" w:pos="1080"/>
        </w:tabs>
        <w:rPr>
          <w:rFonts w:ascii="Arial" w:hAnsi="Arial" w:cs="Arial"/>
          <w:b/>
          <w:bCs/>
        </w:rPr>
      </w:pPr>
      <w:r>
        <w:rPr>
          <w:rFonts w:ascii="Arial" w:hAnsi="Arial" w:cs="Arial"/>
          <w:b/>
          <w:bCs/>
        </w:rPr>
        <w:t>DISCUSSION</w:t>
      </w:r>
      <w:r w:rsidRPr="008752AC">
        <w:rPr>
          <w:rFonts w:ascii="Arial" w:hAnsi="Arial" w:cs="Arial"/>
          <w:b/>
          <w:bCs/>
        </w:rPr>
        <w:t>:</w:t>
      </w:r>
    </w:p>
    <w:p w14:paraId="3BFA75EF" w14:textId="77777777" w:rsidR="003B7C04" w:rsidRDefault="003B7C04" w:rsidP="005724E7">
      <w:pPr>
        <w:pStyle w:val="ListParagraph"/>
        <w:widowControl w:val="0"/>
        <w:tabs>
          <w:tab w:val="left" w:pos="1080"/>
        </w:tabs>
        <w:rPr>
          <w:rFonts w:ascii="Arial" w:hAnsi="Arial" w:cs="Arial"/>
          <w:b/>
          <w:bCs/>
        </w:rPr>
      </w:pPr>
    </w:p>
    <w:p w14:paraId="128B267F" w14:textId="77777777" w:rsidR="003B7C04" w:rsidRDefault="00C43298" w:rsidP="005724E7">
      <w:pPr>
        <w:pStyle w:val="ListParagraph"/>
        <w:widowControl w:val="0"/>
        <w:tabs>
          <w:tab w:val="left" w:pos="1080"/>
        </w:tabs>
        <w:rPr>
          <w:rFonts w:ascii="Arial" w:hAnsi="Arial" w:cs="Arial"/>
        </w:rPr>
      </w:pPr>
      <w:r w:rsidRPr="00A508AB">
        <w:rPr>
          <w:rFonts w:ascii="Arial" w:hAnsi="Arial" w:cs="Arial"/>
        </w:rPr>
        <w:t>WSCUC approves each Cal Poly Pomona degree program</w:t>
      </w:r>
      <w:r w:rsidR="00A508AB" w:rsidRPr="00A508AB">
        <w:rPr>
          <w:rFonts w:ascii="Arial" w:hAnsi="Arial" w:cs="Arial"/>
        </w:rPr>
        <w:t xml:space="preserve"> to </w:t>
      </w:r>
      <w:proofErr w:type="gramStart"/>
      <w:r w:rsidR="00A508AB" w:rsidRPr="00A508AB">
        <w:rPr>
          <w:rFonts w:ascii="Arial" w:hAnsi="Arial" w:cs="Arial"/>
        </w:rPr>
        <w:t>be offered</w:t>
      </w:r>
      <w:proofErr w:type="gramEnd"/>
      <w:r w:rsidR="00A508AB" w:rsidRPr="00A508AB">
        <w:rPr>
          <w:rFonts w:ascii="Arial" w:hAnsi="Arial" w:cs="Arial"/>
        </w:rPr>
        <w:t xml:space="preserve"> in either an “on-site” or “distance” modality. On-site means that </w:t>
      </w:r>
      <w:proofErr w:type="gramStart"/>
      <w:r w:rsidR="00A508AB" w:rsidRPr="00A508AB">
        <w:rPr>
          <w:rFonts w:ascii="Arial" w:hAnsi="Arial" w:cs="Arial"/>
        </w:rPr>
        <w:t>the majority of</w:t>
      </w:r>
      <w:proofErr w:type="gramEnd"/>
      <w:r w:rsidR="00A508AB" w:rsidRPr="00A508AB">
        <w:rPr>
          <w:rFonts w:ascii="Arial" w:hAnsi="Arial" w:cs="Arial"/>
        </w:rPr>
        <w:t xml:space="preserve"> instruction is delivered in person. Distance means that </w:t>
      </w:r>
      <w:proofErr w:type="gramStart"/>
      <w:r w:rsidR="00A508AB" w:rsidRPr="00A508AB">
        <w:rPr>
          <w:rFonts w:ascii="Arial" w:hAnsi="Arial" w:cs="Arial"/>
        </w:rPr>
        <w:t>the majority of</w:t>
      </w:r>
      <w:proofErr w:type="gramEnd"/>
      <w:r w:rsidR="00A508AB" w:rsidRPr="00A508AB">
        <w:rPr>
          <w:rFonts w:ascii="Arial" w:hAnsi="Arial" w:cs="Arial"/>
        </w:rPr>
        <w:t xml:space="preserve"> instruction may be offered online. Currently, </w:t>
      </w:r>
      <w:proofErr w:type="gramStart"/>
      <w:r w:rsidR="00A508AB" w:rsidRPr="00A508AB">
        <w:rPr>
          <w:rFonts w:ascii="Arial" w:hAnsi="Arial" w:cs="Arial"/>
        </w:rPr>
        <w:t>all of</w:t>
      </w:r>
      <w:proofErr w:type="gramEnd"/>
      <w:r w:rsidR="00A508AB" w:rsidRPr="00A508AB">
        <w:rPr>
          <w:rFonts w:ascii="Arial" w:hAnsi="Arial" w:cs="Arial"/>
        </w:rPr>
        <w:t xml:space="preserve"> CPP’s undergraduate programs are approved as on-site programs</w:t>
      </w:r>
      <w:r w:rsidR="00A508AB">
        <w:rPr>
          <w:rFonts w:ascii="Arial" w:hAnsi="Arial" w:cs="Arial"/>
        </w:rPr>
        <w:t xml:space="preserve">.  </w:t>
      </w:r>
    </w:p>
    <w:p w14:paraId="7F509359" w14:textId="77777777" w:rsidR="00A508AB" w:rsidRDefault="00A508AB" w:rsidP="005724E7">
      <w:pPr>
        <w:pStyle w:val="ListParagraph"/>
        <w:widowControl w:val="0"/>
        <w:tabs>
          <w:tab w:val="left" w:pos="1080"/>
        </w:tabs>
        <w:rPr>
          <w:rFonts w:ascii="Arial" w:hAnsi="Arial" w:cs="Arial"/>
        </w:rPr>
      </w:pPr>
    </w:p>
    <w:p w14:paraId="5131CCE5" w14:textId="77777777" w:rsidR="00A508AB" w:rsidRPr="00A508AB" w:rsidRDefault="00A508AB" w:rsidP="00A508AB">
      <w:pPr>
        <w:pStyle w:val="ListParagraph"/>
        <w:widowControl w:val="0"/>
        <w:tabs>
          <w:tab w:val="left" w:pos="1080"/>
        </w:tabs>
        <w:rPr>
          <w:rFonts w:ascii="Arial" w:hAnsi="Arial" w:cs="Arial"/>
        </w:rPr>
      </w:pPr>
      <w:r w:rsidRPr="00A508AB">
        <w:rPr>
          <w:rFonts w:ascii="Arial" w:hAnsi="Arial" w:cs="Arial"/>
        </w:rPr>
        <w:t xml:space="preserve">Historically a program’s modality has been defined by the available instructional modalities of </w:t>
      </w:r>
      <w:proofErr w:type="gramStart"/>
      <w:r w:rsidRPr="00A508AB">
        <w:rPr>
          <w:rFonts w:ascii="Arial" w:hAnsi="Arial" w:cs="Arial"/>
        </w:rPr>
        <w:t>the majority of</w:t>
      </w:r>
      <w:proofErr w:type="gramEnd"/>
      <w:r w:rsidRPr="00A508AB">
        <w:rPr>
          <w:rFonts w:ascii="Arial" w:hAnsi="Arial" w:cs="Arial"/>
        </w:rPr>
        <w:t xml:space="preserve"> units to complete the major program. For example, for an on-site program that requires 60-units to complete the major, the requirement was that a minimum of 31-units must </w:t>
      </w:r>
      <w:proofErr w:type="gramStart"/>
      <w:r w:rsidRPr="00A508AB">
        <w:rPr>
          <w:rFonts w:ascii="Arial" w:hAnsi="Arial" w:cs="Arial"/>
        </w:rPr>
        <w:t>be taught</w:t>
      </w:r>
      <w:proofErr w:type="gramEnd"/>
      <w:r w:rsidRPr="00A508AB">
        <w:rPr>
          <w:rFonts w:ascii="Arial" w:hAnsi="Arial" w:cs="Arial"/>
        </w:rPr>
        <w:t xml:space="preserve"> in on-site instructional modalities. There were no stated limits on the instructional modalities of general </w:t>
      </w:r>
      <w:r w:rsidRPr="00A508AB">
        <w:rPr>
          <w:rFonts w:ascii="Arial" w:hAnsi="Arial" w:cs="Arial"/>
        </w:rPr>
        <w:lastRenderedPageBreak/>
        <w:t xml:space="preserve">education or unrestricted electives. In fact, as GE </w:t>
      </w:r>
      <w:proofErr w:type="gramStart"/>
      <w:r w:rsidRPr="00A508AB">
        <w:rPr>
          <w:rFonts w:ascii="Arial" w:hAnsi="Arial" w:cs="Arial"/>
        </w:rPr>
        <w:t>was not limited</w:t>
      </w:r>
      <w:proofErr w:type="gramEnd"/>
      <w:r w:rsidRPr="00A508AB">
        <w:rPr>
          <w:rFonts w:ascii="Arial" w:hAnsi="Arial" w:cs="Arial"/>
        </w:rPr>
        <w:t xml:space="preserve"> by modality concerns, the CSU has long offered a robust fully-online 48-unit GE program open to all CSU students.</w:t>
      </w:r>
    </w:p>
    <w:p w14:paraId="7E8E47ED" w14:textId="77777777" w:rsidR="00A508AB" w:rsidRPr="00A508AB" w:rsidRDefault="00A508AB" w:rsidP="00A508AB">
      <w:pPr>
        <w:pStyle w:val="ListParagraph"/>
        <w:widowControl w:val="0"/>
        <w:tabs>
          <w:tab w:val="left" w:pos="1080"/>
        </w:tabs>
        <w:rPr>
          <w:rFonts w:ascii="Arial" w:hAnsi="Arial" w:cs="Arial"/>
        </w:rPr>
      </w:pPr>
    </w:p>
    <w:p w14:paraId="336A4E07" w14:textId="77777777" w:rsidR="00A508AB" w:rsidRPr="00A508AB" w:rsidRDefault="00A508AB" w:rsidP="00A508AB">
      <w:pPr>
        <w:pStyle w:val="ListParagraph"/>
        <w:widowControl w:val="0"/>
        <w:tabs>
          <w:tab w:val="left" w:pos="1080"/>
        </w:tabs>
        <w:rPr>
          <w:rFonts w:ascii="Arial" w:hAnsi="Arial" w:cs="Arial"/>
        </w:rPr>
      </w:pPr>
      <w:r w:rsidRPr="00A508AB">
        <w:rPr>
          <w:rFonts w:ascii="Arial" w:hAnsi="Arial" w:cs="Arial"/>
        </w:rPr>
        <w:t xml:space="preserve">In October 2021, WSCUC announced that the definition of a program’s modality now applies to the entire degree program, including the major, general education and unrestricted electives. Most undergraduate degree programs require 120-units. This means we </w:t>
      </w:r>
      <w:proofErr w:type="gramStart"/>
      <w:r w:rsidRPr="00A508AB">
        <w:rPr>
          <w:rFonts w:ascii="Arial" w:hAnsi="Arial" w:cs="Arial"/>
        </w:rPr>
        <w:t>have to</w:t>
      </w:r>
      <w:proofErr w:type="gramEnd"/>
      <w:r w:rsidRPr="00A508AB">
        <w:rPr>
          <w:rFonts w:ascii="Arial" w:hAnsi="Arial" w:cs="Arial"/>
        </w:rPr>
        <w:t xml:space="preserve"> assure that students are offered at least 61-units in only the in-person instructional modality. It also means that we only allow students access to a maximum of 59-units of online classes. With the 48-unit online GE program available through the system, this means that we would </w:t>
      </w:r>
      <w:proofErr w:type="gramStart"/>
      <w:r w:rsidRPr="00A508AB">
        <w:rPr>
          <w:rFonts w:ascii="Arial" w:hAnsi="Arial" w:cs="Arial"/>
        </w:rPr>
        <w:t>be limited</w:t>
      </w:r>
      <w:proofErr w:type="gramEnd"/>
      <w:r w:rsidRPr="00A508AB">
        <w:rPr>
          <w:rFonts w:ascii="Arial" w:hAnsi="Arial" w:cs="Arial"/>
        </w:rPr>
        <w:t xml:space="preserve"> to allowing access to an additional 11-units of online classes.</w:t>
      </w:r>
    </w:p>
    <w:p w14:paraId="104030FF" w14:textId="77777777" w:rsidR="00A508AB" w:rsidRPr="00A508AB" w:rsidRDefault="00A508AB" w:rsidP="00A508AB">
      <w:pPr>
        <w:pStyle w:val="ListParagraph"/>
        <w:widowControl w:val="0"/>
        <w:tabs>
          <w:tab w:val="left" w:pos="1080"/>
        </w:tabs>
        <w:rPr>
          <w:rFonts w:ascii="Arial" w:hAnsi="Arial" w:cs="Arial"/>
        </w:rPr>
      </w:pPr>
    </w:p>
    <w:p w14:paraId="09A460EF" w14:textId="77777777" w:rsidR="00A508AB" w:rsidRPr="00A508AB" w:rsidRDefault="00A508AB" w:rsidP="00A508AB">
      <w:pPr>
        <w:pStyle w:val="ListParagraph"/>
        <w:widowControl w:val="0"/>
        <w:tabs>
          <w:tab w:val="left" w:pos="1080"/>
        </w:tabs>
        <w:rPr>
          <w:rFonts w:ascii="Arial" w:hAnsi="Arial" w:cs="Arial"/>
        </w:rPr>
      </w:pPr>
      <w:r w:rsidRPr="00A508AB">
        <w:rPr>
          <w:rFonts w:ascii="Arial" w:hAnsi="Arial" w:cs="Arial"/>
        </w:rPr>
        <w:t xml:space="preserve">As a result, the university is updating </w:t>
      </w:r>
      <w:r w:rsidR="001A338F" w:rsidRPr="00A508AB">
        <w:rPr>
          <w:rFonts w:ascii="Arial" w:hAnsi="Arial" w:cs="Arial"/>
        </w:rPr>
        <w:t>all</w:t>
      </w:r>
      <w:r w:rsidRPr="00A508AB">
        <w:rPr>
          <w:rFonts w:ascii="Arial" w:hAnsi="Arial" w:cs="Arial"/>
        </w:rPr>
        <w:t xml:space="preserve"> undergraduate programs from on-site to distance modality with WSCUC. The change in approved modality will </w:t>
      </w:r>
      <w:proofErr w:type="gramStart"/>
      <w:r w:rsidRPr="00A508AB">
        <w:rPr>
          <w:rFonts w:ascii="Arial" w:hAnsi="Arial" w:cs="Arial"/>
        </w:rPr>
        <w:t>be made</w:t>
      </w:r>
      <w:proofErr w:type="gramEnd"/>
      <w:r w:rsidRPr="00A508AB">
        <w:rPr>
          <w:rFonts w:ascii="Arial" w:hAnsi="Arial" w:cs="Arial"/>
        </w:rPr>
        <w:t xml:space="preserve"> prior to the start of the 2022 – 2023 academic year. It is important to note that this change does not result in our undergraduate programs </w:t>
      </w:r>
      <w:proofErr w:type="gramStart"/>
      <w:r w:rsidRPr="00A508AB">
        <w:rPr>
          <w:rFonts w:ascii="Arial" w:hAnsi="Arial" w:cs="Arial"/>
        </w:rPr>
        <w:t>being approved</w:t>
      </w:r>
      <w:proofErr w:type="gramEnd"/>
      <w:r w:rsidRPr="00A508AB">
        <w:rPr>
          <w:rFonts w:ascii="Arial" w:hAnsi="Arial" w:cs="Arial"/>
        </w:rPr>
        <w:t xml:space="preserve"> as online programs. In the CSU Degrees Database and Cal State Apply our programs will continue to </w:t>
      </w:r>
      <w:proofErr w:type="gramStart"/>
      <w:r w:rsidRPr="00A508AB">
        <w:rPr>
          <w:rFonts w:ascii="Arial" w:hAnsi="Arial" w:cs="Arial"/>
        </w:rPr>
        <w:t>be described</w:t>
      </w:r>
      <w:proofErr w:type="gramEnd"/>
      <w:r w:rsidRPr="00A508AB">
        <w:rPr>
          <w:rFonts w:ascii="Arial" w:hAnsi="Arial" w:cs="Arial"/>
        </w:rPr>
        <w:t xml:space="preserve"> as in-person. This change to distance modality is only for compliance with new guidance from the Department of Education and WSCUC.</w:t>
      </w:r>
    </w:p>
    <w:p w14:paraId="02277071" w14:textId="77777777" w:rsidR="00A508AB" w:rsidRPr="00A508AB" w:rsidRDefault="00A508AB" w:rsidP="00A508AB">
      <w:pPr>
        <w:pStyle w:val="ListParagraph"/>
        <w:widowControl w:val="0"/>
        <w:tabs>
          <w:tab w:val="left" w:pos="1080"/>
        </w:tabs>
        <w:rPr>
          <w:rFonts w:ascii="Arial" w:hAnsi="Arial" w:cs="Arial"/>
        </w:rPr>
      </w:pPr>
    </w:p>
    <w:p w14:paraId="3E115AB2" w14:textId="77777777" w:rsidR="00A508AB" w:rsidRPr="00A508AB" w:rsidRDefault="00A508AB" w:rsidP="00A508AB">
      <w:pPr>
        <w:pStyle w:val="ListParagraph"/>
        <w:widowControl w:val="0"/>
        <w:tabs>
          <w:tab w:val="left" w:pos="1080"/>
        </w:tabs>
        <w:rPr>
          <w:rFonts w:ascii="Arial" w:hAnsi="Arial" w:cs="Arial"/>
        </w:rPr>
      </w:pPr>
      <w:r w:rsidRPr="00A508AB">
        <w:rPr>
          <w:rFonts w:ascii="Arial" w:hAnsi="Arial" w:cs="Arial"/>
        </w:rPr>
        <w:t xml:space="preserve">To assure that the class schedule for undergraduate programs is consistent with its in-person designation within the CSU, the Office of Academic Programs worked with campus leadership to establish guiding principles for the scheduling of classes, as well as a set of enforceable rules for the 2022 – 2023 academic year class schedule. The Office of Academic Programs, which oversees Scheduling, will take steps to monitor the schedule, assure that colleges and departments have access to necessary information to keep schedules within the rules, and work with deans to ensure that rules </w:t>
      </w:r>
      <w:proofErr w:type="gramStart"/>
      <w:r w:rsidRPr="00A508AB">
        <w:rPr>
          <w:rFonts w:ascii="Arial" w:hAnsi="Arial" w:cs="Arial"/>
        </w:rPr>
        <w:t>are enforced</w:t>
      </w:r>
      <w:proofErr w:type="gramEnd"/>
      <w:r w:rsidRPr="00A508AB">
        <w:rPr>
          <w:rFonts w:ascii="Arial" w:hAnsi="Arial" w:cs="Arial"/>
        </w:rPr>
        <w:t>.</w:t>
      </w:r>
    </w:p>
    <w:p w14:paraId="3AD1289F" w14:textId="77777777" w:rsidR="00A508AB" w:rsidRPr="00A508AB" w:rsidRDefault="00A508AB" w:rsidP="00A508AB">
      <w:pPr>
        <w:pStyle w:val="ListParagraph"/>
        <w:widowControl w:val="0"/>
        <w:tabs>
          <w:tab w:val="left" w:pos="1080"/>
        </w:tabs>
        <w:rPr>
          <w:rFonts w:ascii="Arial" w:hAnsi="Arial" w:cs="Arial"/>
        </w:rPr>
      </w:pPr>
    </w:p>
    <w:p w14:paraId="051030F6" w14:textId="77777777" w:rsidR="00A508AB" w:rsidRDefault="00A508AB" w:rsidP="00CC3C82">
      <w:pPr>
        <w:pStyle w:val="ListParagraph"/>
        <w:widowControl w:val="0"/>
        <w:tabs>
          <w:tab w:val="left" w:pos="1080"/>
        </w:tabs>
        <w:rPr>
          <w:rFonts w:ascii="Arial" w:hAnsi="Arial" w:cs="Arial"/>
        </w:rPr>
      </w:pPr>
      <w:r w:rsidRPr="00A508AB">
        <w:rPr>
          <w:rFonts w:ascii="Arial" w:hAnsi="Arial" w:cs="Arial"/>
        </w:rPr>
        <w:t xml:space="preserve">The class scheduling rules were put in place for only one academic year </w:t>
      </w:r>
      <w:proofErr w:type="gramStart"/>
      <w:r w:rsidRPr="00A508AB">
        <w:rPr>
          <w:rFonts w:ascii="Arial" w:hAnsi="Arial" w:cs="Arial"/>
        </w:rPr>
        <w:t>in order to</w:t>
      </w:r>
      <w:proofErr w:type="gramEnd"/>
      <w:r w:rsidRPr="00A508AB">
        <w:rPr>
          <w:rFonts w:ascii="Arial" w:hAnsi="Arial" w:cs="Arial"/>
        </w:rPr>
        <w:t xml:space="preserve"> give the Academic Senate time to consider and approve the rules for the longer term. This referral requests such consideration and approval.</w:t>
      </w:r>
    </w:p>
    <w:p w14:paraId="5932EEA2" w14:textId="77777777" w:rsidR="00A508AB" w:rsidRDefault="00A508AB" w:rsidP="005724E7">
      <w:pPr>
        <w:pStyle w:val="ListParagraph"/>
        <w:widowControl w:val="0"/>
        <w:tabs>
          <w:tab w:val="left" w:pos="1080"/>
        </w:tabs>
        <w:rPr>
          <w:rFonts w:ascii="Arial" w:hAnsi="Arial" w:cs="Arial"/>
        </w:rPr>
      </w:pPr>
    </w:p>
    <w:p w14:paraId="11F9AF92" w14:textId="77777777" w:rsidR="00F85C28" w:rsidRDefault="00AC1D80" w:rsidP="00C163F8">
      <w:pPr>
        <w:pStyle w:val="ListParagraph"/>
        <w:widowControl w:val="0"/>
        <w:numPr>
          <w:ilvl w:val="0"/>
          <w:numId w:val="4"/>
        </w:numPr>
        <w:rPr>
          <w:rFonts w:ascii="Arial" w:hAnsi="Arial" w:cs="Arial"/>
          <w:u w:val="single"/>
        </w:rPr>
      </w:pPr>
      <w:r>
        <w:rPr>
          <w:rFonts w:ascii="Arial" w:hAnsi="Arial" w:cs="Arial"/>
          <w:u w:val="single"/>
        </w:rPr>
        <w:t>New Business</w:t>
      </w:r>
    </w:p>
    <w:p w14:paraId="32D12B0A" w14:textId="77777777" w:rsidR="00F56DE6" w:rsidRDefault="00F56DE6" w:rsidP="00F56DE6">
      <w:pPr>
        <w:pStyle w:val="ListParagraph"/>
        <w:widowControl w:val="0"/>
        <w:ind w:left="0"/>
        <w:rPr>
          <w:rFonts w:ascii="Arial" w:hAnsi="Arial" w:cs="Arial"/>
          <w:u w:val="single"/>
        </w:rPr>
      </w:pPr>
    </w:p>
    <w:p w14:paraId="1D6CDE8D" w14:textId="77777777" w:rsidR="00F56DE6" w:rsidRDefault="006316C3" w:rsidP="00C163F8">
      <w:pPr>
        <w:pStyle w:val="ListParagraph"/>
        <w:widowControl w:val="0"/>
        <w:numPr>
          <w:ilvl w:val="0"/>
          <w:numId w:val="3"/>
        </w:numPr>
        <w:ind w:left="1080"/>
        <w:rPr>
          <w:rFonts w:ascii="Arial" w:hAnsi="Arial" w:cs="Arial"/>
        </w:rPr>
      </w:pPr>
      <w:hyperlink r:id="rId63" w:history="1">
        <w:r w:rsidR="00F56DE6" w:rsidRPr="00276104">
          <w:rPr>
            <w:rStyle w:val="Hyperlink"/>
            <w:rFonts w:ascii="Arial" w:hAnsi="Arial" w:cs="Arial"/>
          </w:rPr>
          <w:t xml:space="preserve">Resolution </w:t>
        </w:r>
        <w:r w:rsidR="003D224A" w:rsidRPr="00276104">
          <w:rPr>
            <w:rStyle w:val="Hyperlink"/>
            <w:rFonts w:ascii="Arial" w:hAnsi="Arial" w:cs="Arial"/>
          </w:rPr>
          <w:t>in Support of the Hiring of a University Ombuds and the Filling of the Office of the University Ombuds</w:t>
        </w:r>
      </w:hyperlink>
    </w:p>
    <w:p w14:paraId="74A2785F" w14:textId="77777777" w:rsidR="00276104" w:rsidRDefault="00276104" w:rsidP="00276104">
      <w:pPr>
        <w:pStyle w:val="ListParagraph"/>
        <w:widowControl w:val="0"/>
        <w:rPr>
          <w:rFonts w:ascii="Arial" w:hAnsi="Arial" w:cs="Arial"/>
        </w:rPr>
      </w:pPr>
    </w:p>
    <w:p w14:paraId="17F0DAB6" w14:textId="77777777" w:rsidR="00276104" w:rsidRDefault="00276104" w:rsidP="00276104">
      <w:pPr>
        <w:pStyle w:val="ListParagraph"/>
        <w:widowControl w:val="0"/>
        <w:rPr>
          <w:rFonts w:ascii="Arial" w:hAnsi="Arial" w:cs="Arial"/>
        </w:rPr>
      </w:pPr>
      <w:r>
        <w:rPr>
          <w:rFonts w:ascii="Arial" w:hAnsi="Arial" w:cs="Arial"/>
        </w:rPr>
        <w:t xml:space="preserve">The </w:t>
      </w:r>
      <w:bookmarkStart w:id="4" w:name="_Hlk106787495"/>
      <w:r w:rsidRPr="00531A66">
        <w:rPr>
          <w:rFonts w:ascii="Arial" w:hAnsi="Arial" w:cs="Arial"/>
          <w:i/>
          <w:iCs/>
        </w:rPr>
        <w:t>Resolution in Support of the Hiring of a University Ombuds and the Filling of the Office of the University Ombuds</w:t>
      </w:r>
      <w:r>
        <w:rPr>
          <w:rFonts w:ascii="Arial" w:hAnsi="Arial" w:cs="Arial"/>
        </w:rPr>
        <w:t xml:space="preserve"> </w:t>
      </w:r>
      <w:bookmarkEnd w:id="4"/>
      <w:r>
        <w:rPr>
          <w:rFonts w:ascii="Arial" w:hAnsi="Arial" w:cs="Arial"/>
        </w:rPr>
        <w:t xml:space="preserve">is located on the Academic Senate website at </w:t>
      </w:r>
      <w:hyperlink r:id="rId64" w:history="1">
        <w:r w:rsidRPr="002F4996">
          <w:rPr>
            <w:rStyle w:val="Hyperlink"/>
            <w:rFonts w:ascii="Arial" w:hAnsi="Arial" w:cs="Arial"/>
          </w:rPr>
          <w:t>https://www.cpp.edu/senate/documents/packets/2021-22/05.04.22/ombudsresolution_05.04.22.pdf</w:t>
        </w:r>
      </w:hyperlink>
      <w:r>
        <w:rPr>
          <w:rFonts w:ascii="Arial" w:hAnsi="Arial" w:cs="Arial"/>
        </w:rPr>
        <w:t>.</w:t>
      </w:r>
    </w:p>
    <w:p w14:paraId="0E0337E2" w14:textId="77777777" w:rsidR="00276104" w:rsidRDefault="00276104" w:rsidP="00276104">
      <w:pPr>
        <w:pStyle w:val="ListParagraph"/>
        <w:widowControl w:val="0"/>
        <w:rPr>
          <w:rFonts w:ascii="Arial" w:hAnsi="Arial" w:cs="Arial"/>
        </w:rPr>
      </w:pPr>
    </w:p>
    <w:p w14:paraId="2C83A2AF" w14:textId="77777777" w:rsidR="0068036B" w:rsidRDefault="0068036B" w:rsidP="00276104">
      <w:pPr>
        <w:pStyle w:val="ListParagraph"/>
        <w:widowControl w:val="0"/>
        <w:rPr>
          <w:rFonts w:ascii="Arial" w:hAnsi="Arial" w:cs="Arial"/>
        </w:rPr>
      </w:pPr>
      <w:r>
        <w:rPr>
          <w:rFonts w:ascii="Arial" w:hAnsi="Arial" w:cs="Arial"/>
        </w:rPr>
        <w:t xml:space="preserve">M/s to adopt the </w:t>
      </w:r>
      <w:r w:rsidRPr="001A338F">
        <w:rPr>
          <w:rFonts w:ascii="Arial" w:hAnsi="Arial" w:cs="Arial"/>
          <w:i/>
          <w:iCs/>
        </w:rPr>
        <w:t>Resolution in Support of the Hiring of a University Ombuds and the Filling of the Office of the University Ombuds</w:t>
      </w:r>
      <w:proofErr w:type="gramStart"/>
      <w:r>
        <w:rPr>
          <w:rFonts w:ascii="Arial" w:hAnsi="Arial" w:cs="Arial"/>
          <w:i/>
          <w:iCs/>
        </w:rPr>
        <w:t xml:space="preserve">.  </w:t>
      </w:r>
      <w:proofErr w:type="gramEnd"/>
    </w:p>
    <w:p w14:paraId="5104D549" w14:textId="77777777" w:rsidR="0068036B" w:rsidRDefault="0068036B" w:rsidP="00276104">
      <w:pPr>
        <w:pStyle w:val="ListParagraph"/>
        <w:widowControl w:val="0"/>
        <w:rPr>
          <w:rFonts w:ascii="Arial" w:hAnsi="Arial" w:cs="Arial"/>
        </w:rPr>
      </w:pPr>
    </w:p>
    <w:p w14:paraId="417736D3" w14:textId="77777777" w:rsidR="00531A66" w:rsidRDefault="00531A66" w:rsidP="00276104">
      <w:pPr>
        <w:pStyle w:val="ListParagraph"/>
        <w:widowControl w:val="0"/>
        <w:rPr>
          <w:rFonts w:ascii="Arial" w:hAnsi="Arial" w:cs="Arial"/>
          <w:i/>
          <w:iCs/>
        </w:rPr>
      </w:pPr>
      <w:r>
        <w:rPr>
          <w:rFonts w:ascii="Arial" w:hAnsi="Arial" w:cs="Arial"/>
        </w:rPr>
        <w:t xml:space="preserve">Chair Pacleb asked Vice Chair Von Glahn to present the </w:t>
      </w:r>
      <w:bookmarkStart w:id="5" w:name="_Hlk106800208"/>
      <w:r w:rsidR="001A338F" w:rsidRPr="001A338F">
        <w:rPr>
          <w:rFonts w:ascii="Arial" w:hAnsi="Arial" w:cs="Arial"/>
          <w:i/>
          <w:iCs/>
        </w:rPr>
        <w:t>Resolution in Support of the Hiring of a University Ombuds and the Filling of the Office of the University Ombuds</w:t>
      </w:r>
      <w:proofErr w:type="gramStart"/>
      <w:r w:rsidR="001A338F">
        <w:rPr>
          <w:rFonts w:ascii="Arial" w:hAnsi="Arial" w:cs="Arial"/>
          <w:i/>
          <w:iCs/>
        </w:rPr>
        <w:t xml:space="preserve">.  </w:t>
      </w:r>
      <w:bookmarkEnd w:id="5"/>
      <w:proofErr w:type="gramEnd"/>
    </w:p>
    <w:p w14:paraId="157F064F" w14:textId="77777777" w:rsidR="00B063AA" w:rsidRDefault="00B063AA" w:rsidP="00276104">
      <w:pPr>
        <w:pStyle w:val="ListParagraph"/>
        <w:widowControl w:val="0"/>
        <w:rPr>
          <w:rFonts w:ascii="Arial" w:hAnsi="Arial" w:cs="Arial"/>
          <w:i/>
          <w:iCs/>
        </w:rPr>
      </w:pPr>
    </w:p>
    <w:p w14:paraId="4521CD61" w14:textId="5BAF1848" w:rsidR="00C551A9" w:rsidRDefault="00B063AA" w:rsidP="00C551A9">
      <w:pPr>
        <w:pStyle w:val="ListParagraph"/>
        <w:widowControl w:val="0"/>
        <w:rPr>
          <w:rFonts w:ascii="Arial" w:hAnsi="Arial" w:cs="Arial"/>
        </w:rPr>
      </w:pPr>
      <w:r>
        <w:rPr>
          <w:rFonts w:ascii="Arial" w:hAnsi="Arial" w:cs="Arial"/>
        </w:rPr>
        <w:t>Vice Chair Von Glahn stated that an ombuds is a designated neutral or impartial conflict resolution practitioner who provides confidential and informal assistance to persons on a variety of issues and concerns</w:t>
      </w:r>
      <w:proofErr w:type="gramStart"/>
      <w:r>
        <w:rPr>
          <w:rFonts w:ascii="Arial" w:hAnsi="Arial" w:cs="Arial"/>
        </w:rPr>
        <w:t xml:space="preserve">.  </w:t>
      </w:r>
      <w:proofErr w:type="gramEnd"/>
      <w:r w:rsidR="005678F3">
        <w:rPr>
          <w:rFonts w:ascii="Arial" w:hAnsi="Arial" w:cs="Arial"/>
        </w:rPr>
        <w:t>An ombuds provides informal support to persons by listening and affirming feelings of individuals involved in concerns, while also providing formal referrals to appropriate resources if the situation is emergent and requires escalation</w:t>
      </w:r>
      <w:proofErr w:type="gramStart"/>
      <w:r w:rsidR="005678F3">
        <w:rPr>
          <w:rFonts w:ascii="Arial" w:hAnsi="Arial" w:cs="Arial"/>
        </w:rPr>
        <w:t xml:space="preserve">.  </w:t>
      </w:r>
      <w:proofErr w:type="gramEnd"/>
      <w:r w:rsidR="00C551A9" w:rsidRPr="00C551A9">
        <w:rPr>
          <w:rFonts w:ascii="Arial" w:hAnsi="Arial" w:cs="Arial"/>
        </w:rPr>
        <w:t>After the retirement of Dr. Lavada Austin, the previous University Ombuds, the position was not filled</w:t>
      </w:r>
      <w:proofErr w:type="gramStart"/>
      <w:r w:rsidR="00C551A9" w:rsidRPr="00C551A9">
        <w:rPr>
          <w:rFonts w:ascii="Arial" w:hAnsi="Arial" w:cs="Arial"/>
        </w:rPr>
        <w:t xml:space="preserve">.  </w:t>
      </w:r>
      <w:proofErr w:type="gramEnd"/>
      <w:r w:rsidR="00C551A9" w:rsidRPr="00C551A9">
        <w:rPr>
          <w:rFonts w:ascii="Arial" w:hAnsi="Arial" w:cs="Arial"/>
        </w:rPr>
        <w:t xml:space="preserve">An alternative strategy that the President’s Office has recommended is that people seek support </w:t>
      </w:r>
      <w:r w:rsidR="00C422D2">
        <w:rPr>
          <w:rFonts w:ascii="Arial" w:hAnsi="Arial" w:cs="Arial"/>
        </w:rPr>
        <w:t>from</w:t>
      </w:r>
      <w:r w:rsidR="00C551A9" w:rsidRPr="00C551A9">
        <w:rPr>
          <w:rFonts w:ascii="Arial" w:hAnsi="Arial" w:cs="Arial"/>
        </w:rPr>
        <w:t xml:space="preserve"> Student Affairs, Faculty Affairs, and Staff Employee Relations Office</w:t>
      </w:r>
      <w:proofErr w:type="gramStart"/>
      <w:r w:rsidR="00C551A9" w:rsidRPr="00C551A9">
        <w:rPr>
          <w:rFonts w:ascii="Arial" w:hAnsi="Arial" w:cs="Arial"/>
        </w:rPr>
        <w:t xml:space="preserve">.  </w:t>
      </w:r>
      <w:proofErr w:type="gramEnd"/>
      <w:r w:rsidR="00C551A9" w:rsidRPr="00C551A9">
        <w:rPr>
          <w:rFonts w:ascii="Arial" w:hAnsi="Arial" w:cs="Arial"/>
        </w:rPr>
        <w:t>While that approach has provided some support, there is concern that this approach does not provide a neutral, safe place where confidentiality is paramount for the independent resources for the aggrieved parties without fear of retribution</w:t>
      </w:r>
      <w:proofErr w:type="gramStart"/>
      <w:r w:rsidR="00C551A9" w:rsidRPr="00C551A9">
        <w:rPr>
          <w:rFonts w:ascii="Arial" w:hAnsi="Arial" w:cs="Arial"/>
        </w:rPr>
        <w:t xml:space="preserve">.  </w:t>
      </w:r>
      <w:proofErr w:type="gramEnd"/>
      <w:r w:rsidR="00C551A9" w:rsidRPr="00C551A9">
        <w:rPr>
          <w:rFonts w:ascii="Arial" w:hAnsi="Arial" w:cs="Arial"/>
        </w:rPr>
        <w:t xml:space="preserve">Thus, this creates a sort </w:t>
      </w:r>
      <w:r w:rsidR="00C551A9" w:rsidRPr="00C551A9">
        <w:rPr>
          <w:rFonts w:ascii="Arial" w:hAnsi="Arial" w:cs="Arial"/>
        </w:rPr>
        <w:lastRenderedPageBreak/>
        <w:t>of liability for the university</w:t>
      </w:r>
      <w:proofErr w:type="gramStart"/>
      <w:r w:rsidR="00C551A9" w:rsidRPr="00C551A9">
        <w:rPr>
          <w:rFonts w:ascii="Arial" w:hAnsi="Arial" w:cs="Arial"/>
        </w:rPr>
        <w:t xml:space="preserve">.  </w:t>
      </w:r>
      <w:proofErr w:type="gramEnd"/>
      <w:r w:rsidR="00C551A9" w:rsidRPr="00C551A9">
        <w:rPr>
          <w:rFonts w:ascii="Arial" w:hAnsi="Arial" w:cs="Arial"/>
        </w:rPr>
        <w:t>In addition, Vice Chair Von Glahn stated that he obviously values the work that the Faculty Rights Team of the CFA does to confidentially support faculty when there are difficulties, the CFA is inherently in an advocacy role for faculty and should not be considered a neutral party</w:t>
      </w:r>
      <w:proofErr w:type="gramStart"/>
      <w:r w:rsidR="00C551A9" w:rsidRPr="00C551A9">
        <w:rPr>
          <w:rFonts w:ascii="Arial" w:hAnsi="Arial" w:cs="Arial"/>
        </w:rPr>
        <w:t xml:space="preserve">.  </w:t>
      </w:r>
      <w:proofErr w:type="gramEnd"/>
    </w:p>
    <w:p w14:paraId="3CD0E36C" w14:textId="77777777" w:rsidR="008F2C02" w:rsidRDefault="008F2C02" w:rsidP="00276104">
      <w:pPr>
        <w:pStyle w:val="ListParagraph"/>
        <w:widowControl w:val="0"/>
        <w:rPr>
          <w:rFonts w:ascii="Arial" w:hAnsi="Arial" w:cs="Arial"/>
        </w:rPr>
      </w:pPr>
    </w:p>
    <w:p w14:paraId="34B17044" w14:textId="77777777" w:rsidR="008F2C02" w:rsidRDefault="008F2C02" w:rsidP="00276104">
      <w:pPr>
        <w:pStyle w:val="ListParagraph"/>
        <w:widowControl w:val="0"/>
        <w:rPr>
          <w:rFonts w:ascii="Arial" w:hAnsi="Arial" w:cs="Arial"/>
        </w:rPr>
      </w:pPr>
      <w:r>
        <w:rPr>
          <w:rFonts w:ascii="Arial" w:hAnsi="Arial" w:cs="Arial"/>
        </w:rPr>
        <w:t>The resolution calls on the President to immediately establish the Ombuds Office and fill the position of ombuds at Cal Poly Pomona</w:t>
      </w:r>
      <w:proofErr w:type="gramStart"/>
      <w:r>
        <w:rPr>
          <w:rFonts w:ascii="Arial" w:hAnsi="Arial" w:cs="Arial"/>
        </w:rPr>
        <w:t xml:space="preserve">.  </w:t>
      </w:r>
      <w:proofErr w:type="gramEnd"/>
      <w:r>
        <w:rPr>
          <w:rFonts w:ascii="Arial" w:hAnsi="Arial" w:cs="Arial"/>
        </w:rPr>
        <w:t>It also calls on the president to hire adequate staff to support the position</w:t>
      </w:r>
      <w:proofErr w:type="gramStart"/>
      <w:r>
        <w:rPr>
          <w:rFonts w:ascii="Arial" w:hAnsi="Arial" w:cs="Arial"/>
        </w:rPr>
        <w:t>.</w:t>
      </w:r>
      <w:r w:rsidR="003C1802">
        <w:rPr>
          <w:rFonts w:ascii="Arial" w:hAnsi="Arial" w:cs="Arial"/>
        </w:rPr>
        <w:t xml:space="preserve">  </w:t>
      </w:r>
      <w:proofErr w:type="gramEnd"/>
      <w:r w:rsidR="003C1802">
        <w:rPr>
          <w:rFonts w:ascii="Arial" w:hAnsi="Arial" w:cs="Arial"/>
        </w:rPr>
        <w:t xml:space="preserve">Vice Chair Von Glahn commented that the President has voiced concerns, not about this role per se, but </w:t>
      </w:r>
      <w:r w:rsidR="00C551A9">
        <w:rPr>
          <w:rFonts w:ascii="Arial" w:hAnsi="Arial" w:cs="Arial"/>
        </w:rPr>
        <w:t>has concerns about the type of problems that an ombuds can solve</w:t>
      </w:r>
      <w:proofErr w:type="gramStart"/>
      <w:r w:rsidR="00C551A9">
        <w:rPr>
          <w:rFonts w:ascii="Arial" w:hAnsi="Arial" w:cs="Arial"/>
        </w:rPr>
        <w:t xml:space="preserve">.  </w:t>
      </w:r>
      <w:proofErr w:type="gramEnd"/>
      <w:r w:rsidR="00C551A9">
        <w:rPr>
          <w:rFonts w:ascii="Arial" w:hAnsi="Arial" w:cs="Arial"/>
        </w:rPr>
        <w:t xml:space="preserve">He added that </w:t>
      </w:r>
      <w:r w:rsidR="0016432A">
        <w:rPr>
          <w:rFonts w:ascii="Arial" w:hAnsi="Arial" w:cs="Arial"/>
        </w:rPr>
        <w:t>there have been no comments received since the first reading on March 9, 2022.</w:t>
      </w:r>
    </w:p>
    <w:p w14:paraId="162CA5DD" w14:textId="77777777" w:rsidR="0016432A" w:rsidRDefault="0016432A" w:rsidP="00276104">
      <w:pPr>
        <w:pStyle w:val="ListParagraph"/>
        <w:widowControl w:val="0"/>
        <w:rPr>
          <w:rFonts w:ascii="Arial" w:hAnsi="Arial" w:cs="Arial"/>
        </w:rPr>
      </w:pPr>
    </w:p>
    <w:p w14:paraId="49E3DBDD" w14:textId="77777777" w:rsidR="00E55262" w:rsidRDefault="0016432A" w:rsidP="00276104">
      <w:pPr>
        <w:pStyle w:val="ListParagraph"/>
        <w:widowControl w:val="0"/>
        <w:rPr>
          <w:rFonts w:ascii="Arial" w:hAnsi="Arial" w:cs="Arial"/>
        </w:rPr>
      </w:pPr>
      <w:r>
        <w:rPr>
          <w:rFonts w:ascii="Arial" w:hAnsi="Arial" w:cs="Arial"/>
        </w:rPr>
        <w:t>Chair Pacleb commented that in two (2) separate occasions, President Coley has shared her version of what the ombuds office should be</w:t>
      </w:r>
      <w:proofErr w:type="gramStart"/>
      <w:r>
        <w:rPr>
          <w:rFonts w:ascii="Arial" w:hAnsi="Arial" w:cs="Arial"/>
        </w:rPr>
        <w:t xml:space="preserve">.  </w:t>
      </w:r>
      <w:proofErr w:type="gramEnd"/>
      <w:r>
        <w:rPr>
          <w:rFonts w:ascii="Arial" w:hAnsi="Arial" w:cs="Arial"/>
        </w:rPr>
        <w:t xml:space="preserve">President Coley has stated previously </w:t>
      </w:r>
      <w:r w:rsidR="002903D7">
        <w:rPr>
          <w:rFonts w:ascii="Arial" w:hAnsi="Arial" w:cs="Arial"/>
        </w:rPr>
        <w:t>she understands and recognizes the needs of the campus community that have brought forth this resolution and acknowledges the importance of having a university resource dedicated to helping the community navigate university processes and supporting conflict resolution mediation and reconciliation</w:t>
      </w:r>
      <w:proofErr w:type="gramStart"/>
      <w:r w:rsidR="002903D7">
        <w:rPr>
          <w:rFonts w:ascii="Arial" w:hAnsi="Arial" w:cs="Arial"/>
        </w:rPr>
        <w:t xml:space="preserve">.  </w:t>
      </w:r>
      <w:proofErr w:type="gramEnd"/>
      <w:r w:rsidR="002903D7">
        <w:rPr>
          <w:rFonts w:ascii="Arial" w:hAnsi="Arial" w:cs="Arial"/>
        </w:rPr>
        <w:t xml:space="preserve">She added that she agrees with the principles that necessitate such a </w:t>
      </w:r>
      <w:r w:rsidR="008F116F">
        <w:rPr>
          <w:rFonts w:ascii="Arial" w:hAnsi="Arial" w:cs="Arial"/>
        </w:rPr>
        <w:t>resource but</w:t>
      </w:r>
      <w:r w:rsidR="002903D7">
        <w:rPr>
          <w:rFonts w:ascii="Arial" w:hAnsi="Arial" w:cs="Arial"/>
        </w:rPr>
        <w:t xml:space="preserve"> does not think a traditional ombuds position is the best way to serve the campus community.</w:t>
      </w:r>
    </w:p>
    <w:p w14:paraId="45767930" w14:textId="77777777" w:rsidR="008F116F" w:rsidRDefault="008F116F" w:rsidP="00276104">
      <w:pPr>
        <w:pStyle w:val="ListParagraph"/>
        <w:widowControl w:val="0"/>
        <w:rPr>
          <w:rFonts w:ascii="Arial" w:hAnsi="Arial" w:cs="Arial"/>
        </w:rPr>
      </w:pPr>
    </w:p>
    <w:p w14:paraId="6D140059" w14:textId="77777777" w:rsidR="008F116F" w:rsidRDefault="008F116F" w:rsidP="00276104">
      <w:pPr>
        <w:pStyle w:val="ListParagraph"/>
        <w:widowControl w:val="0"/>
        <w:rPr>
          <w:rFonts w:ascii="Arial" w:hAnsi="Arial" w:cs="Arial"/>
        </w:rPr>
      </w:pPr>
      <w:r>
        <w:rPr>
          <w:rFonts w:ascii="Arial" w:hAnsi="Arial" w:cs="Arial"/>
        </w:rPr>
        <w:t>Chair Pacleb opened the floor for comments and questions</w:t>
      </w:r>
      <w:proofErr w:type="gramStart"/>
      <w:r>
        <w:rPr>
          <w:rFonts w:ascii="Arial" w:hAnsi="Arial" w:cs="Arial"/>
        </w:rPr>
        <w:t xml:space="preserve">.  </w:t>
      </w:r>
      <w:proofErr w:type="gramEnd"/>
    </w:p>
    <w:p w14:paraId="335E5556" w14:textId="77777777" w:rsidR="008F116F" w:rsidRDefault="008F116F" w:rsidP="00276104">
      <w:pPr>
        <w:pStyle w:val="ListParagraph"/>
        <w:widowControl w:val="0"/>
        <w:rPr>
          <w:rFonts w:ascii="Arial" w:hAnsi="Arial" w:cs="Arial"/>
        </w:rPr>
      </w:pPr>
    </w:p>
    <w:p w14:paraId="44FC9996" w14:textId="77777777" w:rsidR="008F116F" w:rsidRDefault="008F116F" w:rsidP="00276104">
      <w:pPr>
        <w:pStyle w:val="ListParagraph"/>
        <w:widowControl w:val="0"/>
        <w:rPr>
          <w:rFonts w:ascii="Arial" w:hAnsi="Arial" w:cs="Arial"/>
        </w:rPr>
      </w:pPr>
      <w:r w:rsidRPr="008F116F">
        <w:rPr>
          <w:rFonts w:ascii="Arial" w:hAnsi="Arial" w:cs="Arial"/>
          <w:b/>
          <w:bCs/>
        </w:rPr>
        <w:t>Question:</w:t>
      </w:r>
      <w:r>
        <w:rPr>
          <w:rFonts w:ascii="Arial" w:hAnsi="Arial" w:cs="Arial"/>
        </w:rPr>
        <w:t xml:space="preserve">  Has the President provided her proposal in writing so that the Academic Senate can review her position?</w:t>
      </w:r>
    </w:p>
    <w:p w14:paraId="299CE510" w14:textId="77777777" w:rsidR="008F116F" w:rsidRDefault="008F116F" w:rsidP="00276104">
      <w:pPr>
        <w:pStyle w:val="ListParagraph"/>
        <w:widowControl w:val="0"/>
        <w:rPr>
          <w:rFonts w:ascii="Arial" w:hAnsi="Arial" w:cs="Arial"/>
        </w:rPr>
      </w:pPr>
    </w:p>
    <w:p w14:paraId="030C5AED" w14:textId="77777777" w:rsidR="008F116F" w:rsidRDefault="008F116F" w:rsidP="00276104">
      <w:pPr>
        <w:pStyle w:val="ListParagraph"/>
        <w:widowControl w:val="0"/>
        <w:rPr>
          <w:rFonts w:ascii="Arial" w:hAnsi="Arial" w:cs="Arial"/>
        </w:rPr>
      </w:pPr>
      <w:r w:rsidRPr="008F116F">
        <w:rPr>
          <w:rFonts w:ascii="Arial" w:hAnsi="Arial" w:cs="Arial"/>
          <w:b/>
          <w:bCs/>
        </w:rPr>
        <w:t>Response:</w:t>
      </w:r>
      <w:r>
        <w:rPr>
          <w:rFonts w:ascii="Arial" w:hAnsi="Arial" w:cs="Arial"/>
          <w:b/>
          <w:bCs/>
        </w:rPr>
        <w:t xml:space="preserve"> </w:t>
      </w:r>
      <w:r w:rsidR="00D16F65" w:rsidRPr="00D16F65">
        <w:rPr>
          <w:rFonts w:ascii="Arial" w:hAnsi="Arial" w:cs="Arial"/>
        </w:rPr>
        <w:t>Chair Pacleb responded that</w:t>
      </w:r>
      <w:r w:rsidR="00D16F65">
        <w:rPr>
          <w:rFonts w:ascii="Arial" w:hAnsi="Arial" w:cs="Arial"/>
          <w:b/>
          <w:bCs/>
        </w:rPr>
        <w:t xml:space="preserve"> </w:t>
      </w:r>
      <w:r w:rsidR="00D16F65" w:rsidRPr="00D16F65">
        <w:rPr>
          <w:rFonts w:ascii="Arial" w:hAnsi="Arial" w:cs="Arial"/>
        </w:rPr>
        <w:t>she ha</w:t>
      </w:r>
      <w:r w:rsidR="00D16F65">
        <w:rPr>
          <w:rFonts w:ascii="Arial" w:hAnsi="Arial" w:cs="Arial"/>
        </w:rPr>
        <w:t>s not provided anything in writing, but she did discuss this issue at the April 13, 2022, Academic Senate meeting during her President’s Report</w:t>
      </w:r>
      <w:proofErr w:type="gramStart"/>
      <w:r w:rsidR="00D16F65">
        <w:rPr>
          <w:rFonts w:ascii="Arial" w:hAnsi="Arial" w:cs="Arial"/>
        </w:rPr>
        <w:t xml:space="preserve">.  </w:t>
      </w:r>
      <w:proofErr w:type="gramEnd"/>
    </w:p>
    <w:p w14:paraId="0C08EDD9" w14:textId="77777777" w:rsidR="00D16F65" w:rsidRDefault="00D16F65" w:rsidP="00276104">
      <w:pPr>
        <w:pStyle w:val="ListParagraph"/>
        <w:widowControl w:val="0"/>
        <w:rPr>
          <w:rFonts w:ascii="Arial" w:hAnsi="Arial" w:cs="Arial"/>
        </w:rPr>
      </w:pPr>
    </w:p>
    <w:p w14:paraId="4D9956B4" w14:textId="77777777" w:rsidR="00D16F65" w:rsidRDefault="00D16F65" w:rsidP="00276104">
      <w:pPr>
        <w:pStyle w:val="ListParagraph"/>
        <w:widowControl w:val="0"/>
        <w:rPr>
          <w:rFonts w:ascii="Arial" w:hAnsi="Arial" w:cs="Arial"/>
        </w:rPr>
      </w:pPr>
      <w:r>
        <w:rPr>
          <w:rFonts w:ascii="Arial" w:hAnsi="Arial" w:cs="Arial"/>
        </w:rPr>
        <w:t xml:space="preserve">Chair Pacleb stated that as the Academic Senate Chair she will not debate on the issue, she will </w:t>
      </w:r>
      <w:proofErr w:type="gramStart"/>
      <w:r>
        <w:rPr>
          <w:rFonts w:ascii="Arial" w:hAnsi="Arial" w:cs="Arial"/>
        </w:rPr>
        <w:t>act as</w:t>
      </w:r>
      <w:proofErr w:type="gramEnd"/>
      <w:r>
        <w:rPr>
          <w:rFonts w:ascii="Arial" w:hAnsi="Arial" w:cs="Arial"/>
        </w:rPr>
        <w:t xml:space="preserve"> more of a facili</w:t>
      </w:r>
      <w:r w:rsidR="00630160">
        <w:rPr>
          <w:rFonts w:ascii="Arial" w:hAnsi="Arial" w:cs="Arial"/>
        </w:rPr>
        <w:t>ta</w:t>
      </w:r>
      <w:r>
        <w:rPr>
          <w:rFonts w:ascii="Arial" w:hAnsi="Arial" w:cs="Arial"/>
        </w:rPr>
        <w:t>tor for the discussion.  It is for the Academic Senate to decide as a body the needs of the campus</w:t>
      </w:r>
      <w:proofErr w:type="gramStart"/>
      <w:r>
        <w:rPr>
          <w:rFonts w:ascii="Arial" w:hAnsi="Arial" w:cs="Arial"/>
        </w:rPr>
        <w:t xml:space="preserve">.  </w:t>
      </w:r>
      <w:proofErr w:type="gramEnd"/>
      <w:r w:rsidR="00630160">
        <w:rPr>
          <w:rFonts w:ascii="Arial" w:hAnsi="Arial" w:cs="Arial"/>
        </w:rPr>
        <w:t xml:space="preserve">There are </w:t>
      </w:r>
      <w:proofErr w:type="gramStart"/>
      <w:r w:rsidR="00630160">
        <w:rPr>
          <w:rFonts w:ascii="Arial" w:hAnsi="Arial" w:cs="Arial"/>
        </w:rPr>
        <w:t>many</w:t>
      </w:r>
      <w:proofErr w:type="gramEnd"/>
      <w:r w:rsidR="00630160">
        <w:rPr>
          <w:rFonts w:ascii="Arial" w:hAnsi="Arial" w:cs="Arial"/>
        </w:rPr>
        <w:t xml:space="preserve"> needs on the campus, especially</w:t>
      </w:r>
      <w:r w:rsidR="00F37DDA">
        <w:rPr>
          <w:rFonts w:ascii="Arial" w:hAnsi="Arial" w:cs="Arial"/>
        </w:rPr>
        <w:t xml:space="preserve"> with the ongoing</w:t>
      </w:r>
      <w:r w:rsidR="00523D0D">
        <w:rPr>
          <w:rFonts w:ascii="Arial" w:hAnsi="Arial" w:cs="Arial"/>
        </w:rPr>
        <w:t xml:space="preserve"> pandemic.</w:t>
      </w:r>
    </w:p>
    <w:p w14:paraId="0EA0230E" w14:textId="77777777" w:rsidR="00523D0D" w:rsidRDefault="00523D0D" w:rsidP="00276104">
      <w:pPr>
        <w:pStyle w:val="ListParagraph"/>
        <w:widowControl w:val="0"/>
        <w:rPr>
          <w:rFonts w:ascii="Arial" w:hAnsi="Arial" w:cs="Arial"/>
        </w:rPr>
      </w:pPr>
    </w:p>
    <w:p w14:paraId="306D9B51" w14:textId="77777777" w:rsidR="00523D0D" w:rsidRDefault="00523D0D" w:rsidP="00276104">
      <w:pPr>
        <w:pStyle w:val="ListParagraph"/>
        <w:widowControl w:val="0"/>
        <w:rPr>
          <w:rFonts w:ascii="Arial" w:hAnsi="Arial" w:cs="Arial"/>
        </w:rPr>
      </w:pPr>
      <w:r w:rsidRPr="00523D0D">
        <w:rPr>
          <w:rFonts w:ascii="Arial" w:hAnsi="Arial" w:cs="Arial"/>
          <w:b/>
          <w:bCs/>
        </w:rPr>
        <w:t>Question:</w:t>
      </w:r>
      <w:r>
        <w:rPr>
          <w:rFonts w:ascii="Arial" w:hAnsi="Arial" w:cs="Arial"/>
          <w:b/>
          <w:bCs/>
        </w:rPr>
        <w:t xml:space="preserve"> </w:t>
      </w:r>
      <w:r w:rsidR="0039003F">
        <w:rPr>
          <w:rFonts w:ascii="Arial" w:hAnsi="Arial" w:cs="Arial"/>
        </w:rPr>
        <w:t>Is</w:t>
      </w:r>
      <w:r>
        <w:rPr>
          <w:rFonts w:ascii="Arial" w:hAnsi="Arial" w:cs="Arial"/>
        </w:rPr>
        <w:t xml:space="preserve"> </w:t>
      </w:r>
      <w:r w:rsidR="0039003F">
        <w:rPr>
          <w:rFonts w:ascii="Arial" w:hAnsi="Arial" w:cs="Arial"/>
        </w:rPr>
        <w:t xml:space="preserve">what </w:t>
      </w:r>
      <w:r>
        <w:rPr>
          <w:rFonts w:ascii="Arial" w:hAnsi="Arial" w:cs="Arial"/>
        </w:rPr>
        <w:t>President Coley</w:t>
      </w:r>
      <w:r w:rsidR="0039003F">
        <w:rPr>
          <w:rFonts w:ascii="Arial" w:hAnsi="Arial" w:cs="Arial"/>
        </w:rPr>
        <w:t xml:space="preserve"> is</w:t>
      </w:r>
      <w:r>
        <w:rPr>
          <w:rFonts w:ascii="Arial" w:hAnsi="Arial" w:cs="Arial"/>
        </w:rPr>
        <w:t xml:space="preserve"> </w:t>
      </w:r>
      <w:r w:rsidR="0039003F">
        <w:rPr>
          <w:rFonts w:ascii="Arial" w:hAnsi="Arial" w:cs="Arial"/>
        </w:rPr>
        <w:t>proposing and an ombuds office mutually exclusive</w:t>
      </w:r>
      <w:proofErr w:type="gramStart"/>
      <w:r w:rsidR="0039003F">
        <w:rPr>
          <w:rFonts w:ascii="Arial" w:hAnsi="Arial" w:cs="Arial"/>
        </w:rPr>
        <w:t>?</w:t>
      </w:r>
      <w:r w:rsidR="001364BD">
        <w:rPr>
          <w:rFonts w:ascii="Arial" w:hAnsi="Arial" w:cs="Arial"/>
        </w:rPr>
        <w:t xml:space="preserve">  </w:t>
      </w:r>
      <w:proofErr w:type="gramEnd"/>
      <w:r w:rsidR="001364BD">
        <w:rPr>
          <w:rFonts w:ascii="Arial" w:hAnsi="Arial" w:cs="Arial"/>
        </w:rPr>
        <w:t xml:space="preserve">Could the campus have both where more situations could be </w:t>
      </w:r>
      <w:proofErr w:type="gramStart"/>
      <w:r w:rsidR="001364BD">
        <w:rPr>
          <w:rFonts w:ascii="Arial" w:hAnsi="Arial" w:cs="Arial"/>
        </w:rPr>
        <w:t>handled</w:t>
      </w:r>
      <w:proofErr w:type="gramEnd"/>
      <w:r w:rsidR="001364BD">
        <w:rPr>
          <w:rFonts w:ascii="Arial" w:hAnsi="Arial" w:cs="Arial"/>
        </w:rPr>
        <w:t xml:space="preserve"> efficiently?</w:t>
      </w:r>
    </w:p>
    <w:p w14:paraId="77EC33FC" w14:textId="77777777" w:rsidR="001364BD" w:rsidRDefault="001364BD" w:rsidP="00276104">
      <w:pPr>
        <w:pStyle w:val="ListParagraph"/>
        <w:widowControl w:val="0"/>
        <w:rPr>
          <w:rFonts w:ascii="Arial" w:hAnsi="Arial" w:cs="Arial"/>
        </w:rPr>
      </w:pPr>
    </w:p>
    <w:p w14:paraId="3B934847" w14:textId="77777777" w:rsidR="001364BD" w:rsidRPr="001364BD" w:rsidRDefault="001364BD" w:rsidP="00276104">
      <w:pPr>
        <w:pStyle w:val="ListParagraph"/>
        <w:widowControl w:val="0"/>
        <w:rPr>
          <w:rFonts w:ascii="Arial" w:hAnsi="Arial" w:cs="Arial"/>
        </w:rPr>
      </w:pPr>
      <w:r w:rsidRPr="001364BD">
        <w:rPr>
          <w:rFonts w:ascii="Arial" w:hAnsi="Arial" w:cs="Arial"/>
          <w:b/>
          <w:bCs/>
        </w:rPr>
        <w:t xml:space="preserve">Response:  </w:t>
      </w:r>
      <w:r>
        <w:rPr>
          <w:rFonts w:ascii="Arial" w:hAnsi="Arial" w:cs="Arial"/>
        </w:rPr>
        <w:t>Chair Pacleb responded that she cannot speak for President Coley</w:t>
      </w:r>
      <w:proofErr w:type="gramStart"/>
      <w:r>
        <w:rPr>
          <w:rFonts w:ascii="Arial" w:hAnsi="Arial" w:cs="Arial"/>
        </w:rPr>
        <w:t xml:space="preserve">.  </w:t>
      </w:r>
      <w:proofErr w:type="gramEnd"/>
      <w:r>
        <w:rPr>
          <w:rFonts w:ascii="Arial" w:hAnsi="Arial" w:cs="Arial"/>
        </w:rPr>
        <w:t>All she can say is that President Coley recognizes the need for someone to serve as the confidante for the campus community</w:t>
      </w:r>
      <w:proofErr w:type="gramStart"/>
      <w:r>
        <w:rPr>
          <w:rFonts w:ascii="Arial" w:hAnsi="Arial" w:cs="Arial"/>
        </w:rPr>
        <w:t xml:space="preserve">.  </w:t>
      </w:r>
      <w:proofErr w:type="gramEnd"/>
      <w:r>
        <w:rPr>
          <w:rFonts w:ascii="Arial" w:hAnsi="Arial" w:cs="Arial"/>
        </w:rPr>
        <w:t>She added that President Coley wants to be able to address systemic issues</w:t>
      </w:r>
      <w:r w:rsidR="00093251">
        <w:rPr>
          <w:rFonts w:ascii="Arial" w:hAnsi="Arial" w:cs="Arial"/>
        </w:rPr>
        <w:t xml:space="preserve"> in the campus community and does not feel that the typical ombuds role is the best way to do that</w:t>
      </w:r>
      <w:proofErr w:type="gramStart"/>
      <w:r w:rsidR="00093251">
        <w:rPr>
          <w:rFonts w:ascii="Arial" w:hAnsi="Arial" w:cs="Arial"/>
        </w:rPr>
        <w:t>.</w:t>
      </w:r>
      <w:r w:rsidR="00450966">
        <w:rPr>
          <w:rFonts w:ascii="Arial" w:hAnsi="Arial" w:cs="Arial"/>
        </w:rPr>
        <w:t xml:space="preserve">  </w:t>
      </w:r>
      <w:proofErr w:type="gramEnd"/>
      <w:r w:rsidR="00450966">
        <w:rPr>
          <w:rFonts w:ascii="Arial" w:hAnsi="Arial" w:cs="Arial"/>
        </w:rPr>
        <w:t xml:space="preserve">Chair Pacleb commented that even if President Coley does not agree with the typical ombuds model, the resolution is a way to </w:t>
      </w:r>
      <w:r w:rsidR="006949B5">
        <w:rPr>
          <w:rFonts w:ascii="Arial" w:hAnsi="Arial" w:cs="Arial"/>
        </w:rPr>
        <w:t>have the discussions about how this looks.</w:t>
      </w:r>
    </w:p>
    <w:p w14:paraId="1C489DD8" w14:textId="77777777" w:rsidR="00E55262" w:rsidRPr="00B063AA" w:rsidRDefault="00E55262" w:rsidP="00276104">
      <w:pPr>
        <w:pStyle w:val="ListParagraph"/>
        <w:widowControl w:val="0"/>
        <w:rPr>
          <w:rFonts w:ascii="Arial" w:hAnsi="Arial" w:cs="Arial"/>
        </w:rPr>
      </w:pPr>
    </w:p>
    <w:p w14:paraId="28DC16FA" w14:textId="6743625D" w:rsidR="00006541" w:rsidRDefault="006949B5" w:rsidP="00276104">
      <w:pPr>
        <w:pStyle w:val="ListParagraph"/>
        <w:widowControl w:val="0"/>
        <w:rPr>
          <w:rFonts w:ascii="Arial" w:hAnsi="Arial" w:cs="Arial"/>
        </w:rPr>
      </w:pPr>
      <w:r>
        <w:rPr>
          <w:rFonts w:ascii="Arial" w:hAnsi="Arial" w:cs="Arial"/>
        </w:rPr>
        <w:t>Senator Small stated that he understands the concern that the role of the ombuds is not to fix systemic issues, but not every issue is systemic, not every incident of a systemic issue is necessarily the best test case for broaching the systemic issue</w:t>
      </w:r>
      <w:proofErr w:type="gramStart"/>
      <w:r>
        <w:rPr>
          <w:rFonts w:ascii="Arial" w:hAnsi="Arial" w:cs="Arial"/>
        </w:rPr>
        <w:t xml:space="preserve">.  </w:t>
      </w:r>
      <w:proofErr w:type="gramEnd"/>
      <w:r>
        <w:rPr>
          <w:rFonts w:ascii="Arial" w:hAnsi="Arial" w:cs="Arial"/>
        </w:rPr>
        <w:t xml:space="preserve">He added that sometimes there may be situations </w:t>
      </w:r>
      <w:r w:rsidR="009C4FDC">
        <w:rPr>
          <w:rFonts w:ascii="Arial" w:hAnsi="Arial" w:cs="Arial"/>
        </w:rPr>
        <w:t xml:space="preserve">that might have enough unique elements where it is better to </w:t>
      </w:r>
      <w:proofErr w:type="gramStart"/>
      <w:r w:rsidR="009C4FDC">
        <w:rPr>
          <w:rFonts w:ascii="Arial" w:hAnsi="Arial" w:cs="Arial"/>
        </w:rPr>
        <w:t>handle</w:t>
      </w:r>
      <w:proofErr w:type="gramEnd"/>
      <w:r w:rsidR="009C4FDC">
        <w:rPr>
          <w:rFonts w:ascii="Arial" w:hAnsi="Arial" w:cs="Arial"/>
        </w:rPr>
        <w:t xml:space="preserve"> by itself and to handle the bigger issue through another mechanism.  </w:t>
      </w:r>
      <w:r w:rsidR="0017130C">
        <w:rPr>
          <w:rFonts w:ascii="Arial" w:hAnsi="Arial" w:cs="Arial"/>
        </w:rPr>
        <w:t>Sometimes, for good or for ill, individuals do not wan</w:t>
      </w:r>
      <w:r w:rsidR="00006541">
        <w:rPr>
          <w:rFonts w:ascii="Arial" w:hAnsi="Arial" w:cs="Arial"/>
        </w:rPr>
        <w:t>t</w:t>
      </w:r>
      <w:r w:rsidR="0017130C">
        <w:rPr>
          <w:rFonts w:ascii="Arial" w:hAnsi="Arial" w:cs="Arial"/>
        </w:rPr>
        <w:t xml:space="preserve"> to make their incident the test case or catalyst, so maybe it is better to give them a mechanism that they can feel safe and that it will not be turned into the </w:t>
      </w:r>
      <w:r w:rsidR="007F519E">
        <w:rPr>
          <w:rFonts w:ascii="Arial" w:hAnsi="Arial" w:cs="Arial"/>
        </w:rPr>
        <w:t>bigger</w:t>
      </w:r>
      <w:r w:rsidR="0017130C">
        <w:rPr>
          <w:rFonts w:ascii="Arial" w:hAnsi="Arial" w:cs="Arial"/>
        </w:rPr>
        <w:t xml:space="preserve"> issue</w:t>
      </w:r>
      <w:proofErr w:type="gramStart"/>
      <w:r w:rsidR="0017130C">
        <w:rPr>
          <w:rFonts w:ascii="Arial" w:hAnsi="Arial" w:cs="Arial"/>
        </w:rPr>
        <w:t xml:space="preserve">.  </w:t>
      </w:r>
      <w:proofErr w:type="gramEnd"/>
      <w:r w:rsidR="007F519E">
        <w:rPr>
          <w:rFonts w:ascii="Arial" w:hAnsi="Arial" w:cs="Arial"/>
        </w:rPr>
        <w:t>Giving individuals who are not prepared to take it to the next level an outlet that satisfies that need is not a bad thing</w:t>
      </w:r>
      <w:proofErr w:type="gramStart"/>
      <w:r w:rsidR="007F519E">
        <w:rPr>
          <w:rFonts w:ascii="Arial" w:hAnsi="Arial" w:cs="Arial"/>
        </w:rPr>
        <w:t xml:space="preserve">.  </w:t>
      </w:r>
      <w:proofErr w:type="gramEnd"/>
      <w:r w:rsidR="008D5FE7">
        <w:rPr>
          <w:rFonts w:ascii="Arial" w:hAnsi="Arial" w:cs="Arial"/>
        </w:rPr>
        <w:t>Senator Small pointed out that there can be multiple levels of support and an ombuds should not threaten any other means of systemic reform</w:t>
      </w:r>
      <w:r w:rsidR="00006541">
        <w:rPr>
          <w:rFonts w:ascii="Arial" w:hAnsi="Arial" w:cs="Arial"/>
        </w:rPr>
        <w:t>, it should complement it.</w:t>
      </w:r>
    </w:p>
    <w:p w14:paraId="1E6A2E71" w14:textId="77777777" w:rsidR="00006541" w:rsidRDefault="00006541" w:rsidP="00276104">
      <w:pPr>
        <w:pStyle w:val="ListParagraph"/>
        <w:widowControl w:val="0"/>
        <w:rPr>
          <w:rFonts w:ascii="Arial" w:hAnsi="Arial" w:cs="Arial"/>
        </w:rPr>
      </w:pPr>
    </w:p>
    <w:p w14:paraId="6A8472AD" w14:textId="20904CAC" w:rsidR="00276104" w:rsidRDefault="00C5503B" w:rsidP="00276104">
      <w:pPr>
        <w:pStyle w:val="ListParagraph"/>
        <w:widowControl w:val="0"/>
        <w:rPr>
          <w:rFonts w:ascii="Arial" w:hAnsi="Arial" w:cs="Arial"/>
        </w:rPr>
      </w:pPr>
      <w:r>
        <w:rPr>
          <w:rFonts w:ascii="Arial" w:hAnsi="Arial" w:cs="Arial"/>
        </w:rPr>
        <w:t xml:space="preserve">Senator Guerrero stated that this body should be asking </w:t>
      </w:r>
      <w:r w:rsidR="00C422D2">
        <w:rPr>
          <w:rFonts w:ascii="Arial" w:hAnsi="Arial" w:cs="Arial"/>
        </w:rPr>
        <w:t xml:space="preserve">whether </w:t>
      </w:r>
      <w:r>
        <w:rPr>
          <w:rFonts w:ascii="Arial" w:hAnsi="Arial" w:cs="Arial"/>
        </w:rPr>
        <w:t>the President’s proposed organization has the authority to make systemic, institutional changes</w:t>
      </w:r>
      <w:proofErr w:type="gramStart"/>
      <w:r>
        <w:rPr>
          <w:rFonts w:ascii="Arial" w:hAnsi="Arial" w:cs="Arial"/>
        </w:rPr>
        <w:t xml:space="preserve">.  </w:t>
      </w:r>
      <w:proofErr w:type="gramEnd"/>
      <w:r>
        <w:rPr>
          <w:rFonts w:ascii="Arial" w:hAnsi="Arial" w:cs="Arial"/>
        </w:rPr>
        <w:t>The typical campus ombuds is not in place to influence policy or conduct formal investigations</w:t>
      </w:r>
      <w:proofErr w:type="gramStart"/>
      <w:r>
        <w:rPr>
          <w:rFonts w:ascii="Arial" w:hAnsi="Arial" w:cs="Arial"/>
        </w:rPr>
        <w:t xml:space="preserve">.  </w:t>
      </w:r>
      <w:proofErr w:type="gramEnd"/>
      <w:r>
        <w:rPr>
          <w:rFonts w:ascii="Arial" w:hAnsi="Arial" w:cs="Arial"/>
        </w:rPr>
        <w:t xml:space="preserve">They are there to provide </w:t>
      </w:r>
      <w:r>
        <w:rPr>
          <w:rFonts w:ascii="Arial" w:hAnsi="Arial" w:cs="Arial"/>
        </w:rPr>
        <w:lastRenderedPageBreak/>
        <w:t>confidential and informal assistance</w:t>
      </w:r>
      <w:proofErr w:type="gramStart"/>
      <w:r>
        <w:rPr>
          <w:rFonts w:ascii="Arial" w:hAnsi="Arial" w:cs="Arial"/>
        </w:rPr>
        <w:t xml:space="preserve">.  </w:t>
      </w:r>
      <w:proofErr w:type="gramEnd"/>
      <w:r>
        <w:rPr>
          <w:rFonts w:ascii="Arial" w:hAnsi="Arial" w:cs="Arial"/>
        </w:rPr>
        <w:t xml:space="preserve">If a grievance is filed, the ombuds </w:t>
      </w:r>
      <w:r w:rsidR="006452A4">
        <w:rPr>
          <w:rFonts w:ascii="Arial" w:hAnsi="Arial" w:cs="Arial"/>
        </w:rPr>
        <w:t>serves as an impartial body to make sure all parties are heard</w:t>
      </w:r>
      <w:proofErr w:type="gramStart"/>
      <w:r w:rsidR="006452A4">
        <w:rPr>
          <w:rFonts w:ascii="Arial" w:hAnsi="Arial" w:cs="Arial"/>
        </w:rPr>
        <w:t xml:space="preserve">.  </w:t>
      </w:r>
      <w:proofErr w:type="gramEnd"/>
    </w:p>
    <w:p w14:paraId="76303794" w14:textId="77777777" w:rsidR="00E42A40" w:rsidRDefault="00E42A40" w:rsidP="00276104">
      <w:pPr>
        <w:pStyle w:val="ListParagraph"/>
        <w:widowControl w:val="0"/>
        <w:rPr>
          <w:rFonts w:ascii="Arial" w:hAnsi="Arial" w:cs="Arial"/>
        </w:rPr>
      </w:pPr>
    </w:p>
    <w:p w14:paraId="32D115B6" w14:textId="55502D8C" w:rsidR="00E42A40" w:rsidRDefault="00E42A40" w:rsidP="00276104">
      <w:pPr>
        <w:pStyle w:val="ListParagraph"/>
        <w:widowControl w:val="0"/>
        <w:rPr>
          <w:rFonts w:ascii="Arial" w:hAnsi="Arial" w:cs="Arial"/>
        </w:rPr>
      </w:pPr>
      <w:r>
        <w:rPr>
          <w:rFonts w:ascii="Arial" w:hAnsi="Arial" w:cs="Arial"/>
        </w:rPr>
        <w:t xml:space="preserve">Dr. Chaturvedi, author of the resolution, clarified that the office of an ombuds exists </w:t>
      </w:r>
      <w:proofErr w:type="gramStart"/>
      <w:r>
        <w:rPr>
          <w:rFonts w:ascii="Arial" w:hAnsi="Arial" w:cs="Arial"/>
        </w:rPr>
        <w:t>mainly to</w:t>
      </w:r>
      <w:proofErr w:type="gramEnd"/>
      <w:r>
        <w:rPr>
          <w:rFonts w:ascii="Arial" w:hAnsi="Arial" w:cs="Arial"/>
        </w:rPr>
        <w:t xml:space="preserve"> offer support, and in his opinion the President may be overstating the role of an ombuds.  </w:t>
      </w:r>
      <w:proofErr w:type="gramStart"/>
      <w:r>
        <w:rPr>
          <w:rFonts w:ascii="Arial" w:hAnsi="Arial" w:cs="Arial"/>
        </w:rPr>
        <w:t>A lot of</w:t>
      </w:r>
      <w:proofErr w:type="gramEnd"/>
      <w:r>
        <w:rPr>
          <w:rFonts w:ascii="Arial" w:hAnsi="Arial" w:cs="Arial"/>
        </w:rPr>
        <w:t xml:space="preserve"> </w:t>
      </w:r>
      <w:r w:rsidR="00D23F70">
        <w:rPr>
          <w:rFonts w:ascii="Arial" w:hAnsi="Arial" w:cs="Arial"/>
        </w:rPr>
        <w:t>issues that</w:t>
      </w:r>
      <w:r>
        <w:rPr>
          <w:rFonts w:ascii="Arial" w:hAnsi="Arial" w:cs="Arial"/>
        </w:rPr>
        <w:t xml:space="preserve"> students, faculty, and staff are experiencing </w:t>
      </w:r>
      <w:r w:rsidR="00D23F70">
        <w:rPr>
          <w:rFonts w:ascii="Arial" w:hAnsi="Arial" w:cs="Arial"/>
        </w:rPr>
        <w:t>are</w:t>
      </w:r>
      <w:r>
        <w:rPr>
          <w:rFonts w:ascii="Arial" w:hAnsi="Arial" w:cs="Arial"/>
        </w:rPr>
        <w:t xml:space="preserve"> not being add</w:t>
      </w:r>
      <w:r w:rsidR="00D23F70">
        <w:rPr>
          <w:rFonts w:ascii="Arial" w:hAnsi="Arial" w:cs="Arial"/>
        </w:rPr>
        <w:t>ressed at a basic level.</w:t>
      </w:r>
      <w:r>
        <w:rPr>
          <w:rFonts w:ascii="Arial" w:hAnsi="Arial" w:cs="Arial"/>
        </w:rPr>
        <w:t xml:space="preserve"> </w:t>
      </w:r>
      <w:r w:rsidR="00D23F70">
        <w:rPr>
          <w:rFonts w:ascii="Arial" w:hAnsi="Arial" w:cs="Arial"/>
        </w:rPr>
        <w:t xml:space="preserve">An ombuds can address issues at a basic level and provide the support that </w:t>
      </w:r>
      <w:proofErr w:type="gramStart"/>
      <w:r w:rsidR="00D23F70">
        <w:rPr>
          <w:rFonts w:ascii="Arial" w:hAnsi="Arial" w:cs="Arial"/>
        </w:rPr>
        <w:t>i</w:t>
      </w:r>
      <w:r w:rsidR="00ED2312">
        <w:rPr>
          <w:rFonts w:ascii="Arial" w:hAnsi="Arial" w:cs="Arial"/>
        </w:rPr>
        <w:t xml:space="preserve">s </w:t>
      </w:r>
      <w:r w:rsidR="00D23F70">
        <w:rPr>
          <w:rFonts w:ascii="Arial" w:hAnsi="Arial" w:cs="Arial"/>
        </w:rPr>
        <w:t>needed</w:t>
      </w:r>
      <w:proofErr w:type="gramEnd"/>
      <w:r w:rsidR="00D23F70">
        <w:rPr>
          <w:rFonts w:ascii="Arial" w:hAnsi="Arial" w:cs="Arial"/>
        </w:rPr>
        <w:t xml:space="preserve">, which does not necessarily mean addressing systemic change. The question of systemic change is unrelated to the office of an ombuds, in that it could </w:t>
      </w:r>
      <w:r w:rsidR="0003191A">
        <w:rPr>
          <w:rFonts w:ascii="Arial" w:hAnsi="Arial" w:cs="Arial"/>
        </w:rPr>
        <w:t>happen,</w:t>
      </w:r>
      <w:r w:rsidR="00D23F70">
        <w:rPr>
          <w:rFonts w:ascii="Arial" w:hAnsi="Arial" w:cs="Arial"/>
        </w:rPr>
        <w:t xml:space="preserve"> or it could not happen</w:t>
      </w:r>
      <w:proofErr w:type="gramStart"/>
      <w:r w:rsidR="00D23F70">
        <w:rPr>
          <w:rFonts w:ascii="Arial" w:hAnsi="Arial" w:cs="Arial"/>
        </w:rPr>
        <w:t xml:space="preserve">.  </w:t>
      </w:r>
      <w:proofErr w:type="gramEnd"/>
      <w:r w:rsidR="0003191A">
        <w:rPr>
          <w:rFonts w:ascii="Arial" w:hAnsi="Arial" w:cs="Arial"/>
        </w:rPr>
        <w:t>Dr. Chaturvedi encouraged the Academic Senate to pass the resolution and to encourage the President to take this seriously and reconsider what the role of an ombuds is</w:t>
      </w:r>
      <w:proofErr w:type="gramStart"/>
      <w:r w:rsidR="0003191A">
        <w:rPr>
          <w:rFonts w:ascii="Arial" w:hAnsi="Arial" w:cs="Arial"/>
        </w:rPr>
        <w:t xml:space="preserve">.  </w:t>
      </w:r>
      <w:proofErr w:type="gramEnd"/>
    </w:p>
    <w:p w14:paraId="1A3AC528" w14:textId="77777777" w:rsidR="00276104" w:rsidRDefault="00276104" w:rsidP="00276104">
      <w:pPr>
        <w:pStyle w:val="ListParagraph"/>
        <w:widowControl w:val="0"/>
        <w:rPr>
          <w:rFonts w:ascii="Arial" w:hAnsi="Arial" w:cs="Arial"/>
        </w:rPr>
      </w:pPr>
    </w:p>
    <w:p w14:paraId="5BAA416F" w14:textId="77777777" w:rsidR="00276104" w:rsidRDefault="0068036B" w:rsidP="00276104">
      <w:pPr>
        <w:pStyle w:val="ListParagraph"/>
        <w:widowControl w:val="0"/>
        <w:rPr>
          <w:rFonts w:ascii="Arial" w:hAnsi="Arial" w:cs="Arial"/>
        </w:rPr>
      </w:pPr>
      <w:r>
        <w:rPr>
          <w:rFonts w:ascii="Arial" w:hAnsi="Arial" w:cs="Arial"/>
        </w:rPr>
        <w:t xml:space="preserve">The motion to adopt the </w:t>
      </w:r>
      <w:r w:rsidRPr="001A338F">
        <w:rPr>
          <w:rFonts w:ascii="Arial" w:hAnsi="Arial" w:cs="Arial"/>
          <w:i/>
          <w:iCs/>
        </w:rPr>
        <w:t>Resolution in Support of the Hiring of a University Ombuds and the Filling of the Office of the University Ombuds</w:t>
      </w:r>
      <w:r>
        <w:rPr>
          <w:rFonts w:ascii="Arial" w:hAnsi="Arial" w:cs="Arial"/>
          <w:i/>
          <w:iCs/>
        </w:rPr>
        <w:t xml:space="preserve"> </w:t>
      </w:r>
      <w:r w:rsidRPr="0068036B">
        <w:rPr>
          <w:rFonts w:ascii="Arial" w:hAnsi="Arial" w:cs="Arial"/>
        </w:rPr>
        <w:t>passed with four (4) NO votes and one (1) abstention.</w:t>
      </w:r>
    </w:p>
    <w:p w14:paraId="2D9D181E" w14:textId="77777777" w:rsidR="00276104" w:rsidRDefault="00276104" w:rsidP="00276104">
      <w:pPr>
        <w:pStyle w:val="ListParagraph"/>
        <w:widowControl w:val="0"/>
        <w:rPr>
          <w:rFonts w:ascii="Arial" w:hAnsi="Arial" w:cs="Arial"/>
        </w:rPr>
      </w:pPr>
    </w:p>
    <w:p w14:paraId="7EB2F3BD" w14:textId="77777777" w:rsidR="00750830" w:rsidRDefault="006316C3" w:rsidP="00C163F8">
      <w:pPr>
        <w:pStyle w:val="ListParagraph"/>
        <w:widowControl w:val="0"/>
        <w:numPr>
          <w:ilvl w:val="0"/>
          <w:numId w:val="3"/>
        </w:numPr>
        <w:ind w:left="1080"/>
        <w:rPr>
          <w:rFonts w:ascii="Arial" w:hAnsi="Arial" w:cs="Arial"/>
        </w:rPr>
      </w:pPr>
      <w:hyperlink r:id="rId65" w:history="1">
        <w:r w:rsidR="00750830" w:rsidRPr="00DC1DD3">
          <w:rPr>
            <w:rStyle w:val="Hyperlink"/>
            <w:rFonts w:ascii="Arial" w:hAnsi="Arial" w:cs="Arial"/>
          </w:rPr>
          <w:t>Resolution in Support of Silver Streak Pilot</w:t>
        </w:r>
      </w:hyperlink>
    </w:p>
    <w:p w14:paraId="323D8662" w14:textId="77777777" w:rsidR="00DC1DD3" w:rsidRDefault="00DC1DD3" w:rsidP="00DC1DD3">
      <w:pPr>
        <w:pStyle w:val="ListParagraph"/>
        <w:widowControl w:val="0"/>
        <w:rPr>
          <w:rFonts w:ascii="Arial" w:hAnsi="Arial" w:cs="Arial"/>
        </w:rPr>
      </w:pPr>
    </w:p>
    <w:p w14:paraId="7D5926A7" w14:textId="77777777" w:rsidR="00DC1DD3" w:rsidRDefault="00DC1DD3" w:rsidP="00DC1DD3">
      <w:pPr>
        <w:pStyle w:val="ListParagraph"/>
        <w:widowControl w:val="0"/>
        <w:rPr>
          <w:rFonts w:ascii="Arial" w:hAnsi="Arial" w:cs="Arial"/>
        </w:rPr>
      </w:pPr>
      <w:r>
        <w:rPr>
          <w:rFonts w:ascii="Arial" w:hAnsi="Arial" w:cs="Arial"/>
        </w:rPr>
        <w:t xml:space="preserve">The </w:t>
      </w:r>
      <w:r w:rsidRPr="00DC1DD3">
        <w:rPr>
          <w:rFonts w:ascii="Arial" w:hAnsi="Arial" w:cs="Arial"/>
          <w:i/>
          <w:iCs/>
        </w:rPr>
        <w:t>Resolution in Support of Silver Streak Pilot</w:t>
      </w:r>
      <w:r>
        <w:rPr>
          <w:rFonts w:ascii="Arial" w:hAnsi="Arial" w:cs="Arial"/>
        </w:rPr>
        <w:t xml:space="preserve"> is located on the Academic Senate website at </w:t>
      </w:r>
      <w:hyperlink r:id="rId66" w:history="1">
        <w:r w:rsidRPr="00DC58DC">
          <w:rPr>
            <w:rStyle w:val="Hyperlink"/>
            <w:rFonts w:ascii="Arial" w:hAnsi="Arial" w:cs="Arial"/>
          </w:rPr>
          <w:t>https://www.cpp.edu/senate/documents/packets/2021-22/05.04.22/cpp_silver_streak_academic_senate_resolution_05.04.22.pdf</w:t>
        </w:r>
      </w:hyperlink>
      <w:r>
        <w:rPr>
          <w:rFonts w:ascii="Arial" w:hAnsi="Arial" w:cs="Arial"/>
        </w:rPr>
        <w:t>.</w:t>
      </w:r>
    </w:p>
    <w:p w14:paraId="602CD8B1" w14:textId="77777777" w:rsidR="00DC1DD3" w:rsidRDefault="00DC1DD3" w:rsidP="00DC1DD3">
      <w:pPr>
        <w:pStyle w:val="ListParagraph"/>
        <w:widowControl w:val="0"/>
        <w:rPr>
          <w:rFonts w:ascii="Arial" w:hAnsi="Arial" w:cs="Arial"/>
        </w:rPr>
      </w:pPr>
    </w:p>
    <w:p w14:paraId="3381DA3D" w14:textId="5630B289" w:rsidR="007B0014" w:rsidRDefault="00DC1DD3" w:rsidP="00DC1DD3">
      <w:pPr>
        <w:pStyle w:val="ListParagraph"/>
        <w:widowControl w:val="0"/>
        <w:rPr>
          <w:rFonts w:ascii="Arial" w:hAnsi="Arial" w:cs="Arial"/>
        </w:rPr>
      </w:pPr>
      <w:r>
        <w:rPr>
          <w:rFonts w:ascii="Arial" w:hAnsi="Arial" w:cs="Arial"/>
        </w:rPr>
        <w:t xml:space="preserve">Senator Lloyd introduced the </w:t>
      </w:r>
      <w:r w:rsidRPr="00DC1DD3">
        <w:rPr>
          <w:rFonts w:ascii="Arial" w:hAnsi="Arial" w:cs="Arial"/>
          <w:i/>
          <w:iCs/>
        </w:rPr>
        <w:t>Resolution in Support of Silver Streak Pilot</w:t>
      </w:r>
      <w:r>
        <w:rPr>
          <w:rFonts w:ascii="Arial" w:hAnsi="Arial" w:cs="Arial"/>
          <w:i/>
          <w:iCs/>
        </w:rPr>
        <w:t xml:space="preserve">. </w:t>
      </w:r>
      <w:r>
        <w:rPr>
          <w:rFonts w:ascii="Arial" w:hAnsi="Arial" w:cs="Arial"/>
        </w:rPr>
        <w:t>Senator Lloyd stated that he is co-chair of the Alternative Transportation Committee (</w:t>
      </w:r>
      <w:r w:rsidR="00C422D2">
        <w:rPr>
          <w:rFonts w:ascii="Arial" w:hAnsi="Arial" w:cs="Arial"/>
        </w:rPr>
        <w:t>ATC</w:t>
      </w:r>
      <w:r>
        <w:rPr>
          <w:rFonts w:ascii="Arial" w:hAnsi="Arial" w:cs="Arial"/>
        </w:rPr>
        <w:t>)</w:t>
      </w:r>
      <w:proofErr w:type="gramStart"/>
      <w:r w:rsidR="00BD04C6">
        <w:rPr>
          <w:rFonts w:ascii="Arial" w:hAnsi="Arial" w:cs="Arial"/>
        </w:rPr>
        <w:t xml:space="preserve">.  </w:t>
      </w:r>
      <w:proofErr w:type="gramEnd"/>
      <w:r w:rsidR="00BD04C6">
        <w:rPr>
          <w:rFonts w:ascii="Arial" w:hAnsi="Arial" w:cs="Arial"/>
        </w:rPr>
        <w:t>Senators Urey and Vallejo are also members of the committee and they had significant input to the resolution</w:t>
      </w:r>
      <w:proofErr w:type="gramStart"/>
      <w:r w:rsidR="00BD04C6">
        <w:rPr>
          <w:rFonts w:ascii="Arial" w:hAnsi="Arial" w:cs="Arial"/>
        </w:rPr>
        <w:t xml:space="preserve">.  </w:t>
      </w:r>
      <w:proofErr w:type="gramEnd"/>
      <w:r w:rsidR="00BD04C6">
        <w:rPr>
          <w:rFonts w:ascii="Arial" w:hAnsi="Arial" w:cs="Arial"/>
        </w:rPr>
        <w:t xml:space="preserve"> </w:t>
      </w:r>
      <w:r w:rsidR="001B51C4">
        <w:rPr>
          <w:rFonts w:ascii="Arial" w:hAnsi="Arial" w:cs="Arial"/>
        </w:rPr>
        <w:t xml:space="preserve">This resolution began as an ASI student produced resolution calling on the university to </w:t>
      </w:r>
      <w:proofErr w:type="gramStart"/>
      <w:r w:rsidR="001B51C4">
        <w:rPr>
          <w:rFonts w:ascii="Arial" w:hAnsi="Arial" w:cs="Arial"/>
        </w:rPr>
        <w:t>enter into</w:t>
      </w:r>
      <w:proofErr w:type="gramEnd"/>
      <w:r w:rsidR="001B51C4">
        <w:rPr>
          <w:rFonts w:ascii="Arial" w:hAnsi="Arial" w:cs="Arial"/>
        </w:rPr>
        <w:t xml:space="preserve"> discussion with Foothill Transit, which is the transit agency that serves all of the buses that serve Cal Poly Pomona, </w:t>
      </w:r>
      <w:r w:rsidR="00C04F1F">
        <w:rPr>
          <w:rFonts w:ascii="Arial" w:hAnsi="Arial" w:cs="Arial"/>
        </w:rPr>
        <w:t xml:space="preserve">to explore feasible Silver Streak bus stop locations </w:t>
      </w:r>
      <w:r w:rsidR="00C422D2">
        <w:rPr>
          <w:rFonts w:ascii="Arial" w:hAnsi="Arial" w:cs="Arial"/>
        </w:rPr>
        <w:t xml:space="preserve">near </w:t>
      </w:r>
      <w:r w:rsidR="00C04F1F">
        <w:rPr>
          <w:rFonts w:ascii="Arial" w:hAnsi="Arial" w:cs="Arial"/>
        </w:rPr>
        <w:t>the Student Services Building.  The Silver Streak is a premier bus route which runs 24 hours, seven (7) days per week between the Montclair Transit Center and Union Station in downtown Los Angeles</w:t>
      </w:r>
      <w:proofErr w:type="gramStart"/>
      <w:r w:rsidR="00C04F1F">
        <w:rPr>
          <w:rFonts w:ascii="Arial" w:hAnsi="Arial" w:cs="Arial"/>
        </w:rPr>
        <w:t xml:space="preserve">.  </w:t>
      </w:r>
      <w:proofErr w:type="gramEnd"/>
      <w:r w:rsidR="00C04F1F">
        <w:rPr>
          <w:rFonts w:ascii="Arial" w:hAnsi="Arial" w:cs="Arial"/>
        </w:rPr>
        <w:t>The Silver Streak is a high-speed bus that runs along the 10 Freeway making minimal stops and travels right by Cal Poly Pomona</w:t>
      </w:r>
      <w:proofErr w:type="gramStart"/>
      <w:r w:rsidR="00C04F1F">
        <w:rPr>
          <w:rFonts w:ascii="Arial" w:hAnsi="Arial" w:cs="Arial"/>
        </w:rPr>
        <w:t xml:space="preserve">.  </w:t>
      </w:r>
      <w:proofErr w:type="gramEnd"/>
      <w:r w:rsidR="008218D7">
        <w:rPr>
          <w:rFonts w:ascii="Arial" w:hAnsi="Arial" w:cs="Arial"/>
        </w:rPr>
        <w:t xml:space="preserve">This is part of the three-part initiative to improve transportation alternatives and to improve transit alternatives at CPP. </w:t>
      </w:r>
    </w:p>
    <w:p w14:paraId="179E2B22" w14:textId="77777777" w:rsidR="007B0014" w:rsidRDefault="007B0014" w:rsidP="00DC1DD3">
      <w:pPr>
        <w:pStyle w:val="ListParagraph"/>
        <w:widowControl w:val="0"/>
        <w:rPr>
          <w:rFonts w:ascii="Arial" w:hAnsi="Arial" w:cs="Arial"/>
        </w:rPr>
      </w:pPr>
    </w:p>
    <w:p w14:paraId="29E96A14" w14:textId="7FF039FC" w:rsidR="008218D7" w:rsidRDefault="007B0014" w:rsidP="00DC1DD3">
      <w:pPr>
        <w:pStyle w:val="ListParagraph"/>
        <w:widowControl w:val="0"/>
        <w:rPr>
          <w:rFonts w:ascii="Arial" w:hAnsi="Arial" w:cs="Arial"/>
        </w:rPr>
      </w:pPr>
      <w:r>
        <w:rPr>
          <w:rFonts w:ascii="Arial" w:hAnsi="Arial" w:cs="Arial"/>
        </w:rPr>
        <w:t>The three-part plan includes the Class Pass pilot program that was implemented in the 2021-22 academic year</w:t>
      </w:r>
      <w:proofErr w:type="gramStart"/>
      <w:r>
        <w:rPr>
          <w:rFonts w:ascii="Arial" w:hAnsi="Arial" w:cs="Arial"/>
        </w:rPr>
        <w:t xml:space="preserve">.  </w:t>
      </w:r>
      <w:proofErr w:type="gramEnd"/>
      <w:r>
        <w:rPr>
          <w:rFonts w:ascii="Arial" w:hAnsi="Arial" w:cs="Arial"/>
        </w:rPr>
        <w:t xml:space="preserve">It is a </w:t>
      </w:r>
      <w:r w:rsidRPr="007B0014">
        <w:rPr>
          <w:rFonts w:ascii="Arial" w:hAnsi="Arial" w:cs="Arial"/>
        </w:rPr>
        <w:t>pilot program that gives current students unlimited rides on Foothill Transit buses all school year long. It also helps the entire community by reducing traffic and parking congestion around campus</w:t>
      </w:r>
      <w:proofErr w:type="gramStart"/>
      <w:r w:rsidRPr="007B0014">
        <w:rPr>
          <w:rFonts w:ascii="Arial" w:hAnsi="Arial" w:cs="Arial"/>
        </w:rPr>
        <w:t>.</w:t>
      </w:r>
      <w:r>
        <w:rPr>
          <w:rFonts w:ascii="Arial" w:hAnsi="Arial" w:cs="Arial"/>
        </w:rPr>
        <w:t xml:space="preserve">  </w:t>
      </w:r>
      <w:proofErr w:type="gramEnd"/>
      <w:r w:rsidRPr="007B0014">
        <w:rPr>
          <w:rFonts w:ascii="Arial" w:hAnsi="Arial" w:cs="Arial"/>
        </w:rPr>
        <w:t xml:space="preserve">The Class Pass is a card (TAP card) that is accepted on all Foothill Transit Local and Silver Streak buses, which connect you to </w:t>
      </w:r>
      <w:r w:rsidR="005B27EF" w:rsidRPr="007B0014">
        <w:rPr>
          <w:rFonts w:ascii="Arial" w:hAnsi="Arial" w:cs="Arial"/>
        </w:rPr>
        <w:t>twenty-two</w:t>
      </w:r>
      <w:r w:rsidRPr="007B0014">
        <w:rPr>
          <w:rFonts w:ascii="Arial" w:hAnsi="Arial" w:cs="Arial"/>
        </w:rPr>
        <w:t xml:space="preserve"> different cities throughout the San Gabriel Valley and downtown Los Angeles</w:t>
      </w:r>
      <w:proofErr w:type="gramStart"/>
      <w:r w:rsidRPr="007B0014">
        <w:rPr>
          <w:rFonts w:ascii="Arial" w:hAnsi="Arial" w:cs="Arial"/>
        </w:rPr>
        <w:t>.</w:t>
      </w:r>
      <w:r w:rsidR="00B02C9A">
        <w:rPr>
          <w:rFonts w:ascii="Arial" w:hAnsi="Arial" w:cs="Arial"/>
        </w:rPr>
        <w:t xml:space="preserve">  </w:t>
      </w:r>
      <w:proofErr w:type="gramEnd"/>
      <w:r w:rsidR="00B02C9A">
        <w:rPr>
          <w:rFonts w:ascii="Arial" w:hAnsi="Arial" w:cs="Arial"/>
        </w:rPr>
        <w:t>Another initiative is the future Bronco Mobility Hub</w:t>
      </w:r>
      <w:r w:rsidR="00ED2312">
        <w:rPr>
          <w:rFonts w:ascii="Arial" w:hAnsi="Arial" w:cs="Arial"/>
        </w:rPr>
        <w:t>,</w:t>
      </w:r>
      <w:r w:rsidR="00B02C9A">
        <w:rPr>
          <w:rFonts w:ascii="Arial" w:hAnsi="Arial" w:cs="Arial"/>
        </w:rPr>
        <w:t xml:space="preserve"> which will provide a focal point for all transit services and shared mobility options</w:t>
      </w:r>
      <w:r w:rsidR="005B27EF">
        <w:rPr>
          <w:rFonts w:ascii="Arial" w:hAnsi="Arial" w:cs="Arial"/>
        </w:rPr>
        <w:t>. The plan is</w:t>
      </w:r>
      <w:r w:rsidR="00B02C9A" w:rsidRPr="00B02C9A">
        <w:rPr>
          <w:rFonts w:ascii="Arial" w:hAnsi="Arial" w:cs="Arial"/>
        </w:rPr>
        <w:t xml:space="preserve"> to include a sheltered area for those waiting for the bus, shuttle, or shared ride (Uber, Lyft). It could provide secure storage areas for bikes, scooters, and skateboards. </w:t>
      </w:r>
    </w:p>
    <w:p w14:paraId="7A9759FA" w14:textId="77777777" w:rsidR="00C41253" w:rsidRDefault="00C41253" w:rsidP="00DC1DD3">
      <w:pPr>
        <w:pStyle w:val="ListParagraph"/>
        <w:widowControl w:val="0"/>
        <w:rPr>
          <w:rFonts w:ascii="Arial" w:hAnsi="Arial" w:cs="Arial"/>
        </w:rPr>
      </w:pPr>
    </w:p>
    <w:p w14:paraId="1B63CE6C" w14:textId="77777777" w:rsidR="00C41253" w:rsidRDefault="00C41253" w:rsidP="00DC1DD3">
      <w:pPr>
        <w:pStyle w:val="ListParagraph"/>
        <w:widowControl w:val="0"/>
        <w:rPr>
          <w:rFonts w:ascii="Arial" w:hAnsi="Arial" w:cs="Arial"/>
        </w:rPr>
      </w:pPr>
      <w:r>
        <w:rPr>
          <w:rFonts w:ascii="Arial" w:hAnsi="Arial" w:cs="Arial"/>
        </w:rPr>
        <w:t>Senator Lloyd commented that this resolution is an important statement to support the students’ call for improved bus services at Cal Poly Pomona</w:t>
      </w:r>
      <w:proofErr w:type="gramStart"/>
      <w:r>
        <w:rPr>
          <w:rFonts w:ascii="Arial" w:hAnsi="Arial" w:cs="Arial"/>
        </w:rPr>
        <w:t xml:space="preserve">.  </w:t>
      </w:r>
      <w:proofErr w:type="gramEnd"/>
      <w:r>
        <w:rPr>
          <w:rFonts w:ascii="Arial" w:hAnsi="Arial" w:cs="Arial"/>
        </w:rPr>
        <w:t>This also meets so many other Academic Master Plan goals, goals of access, equity, affordability, sustainability, greenhouse gas emission reduction, and multimodal transportation alternatives</w:t>
      </w:r>
      <w:proofErr w:type="gramStart"/>
      <w:r>
        <w:rPr>
          <w:rFonts w:ascii="Arial" w:hAnsi="Arial" w:cs="Arial"/>
        </w:rPr>
        <w:t xml:space="preserve">.  </w:t>
      </w:r>
      <w:proofErr w:type="gramEnd"/>
    </w:p>
    <w:p w14:paraId="5EF2CFC9" w14:textId="77777777" w:rsidR="00812F74" w:rsidRDefault="00812F74" w:rsidP="00DC1DD3">
      <w:pPr>
        <w:pStyle w:val="ListParagraph"/>
        <w:widowControl w:val="0"/>
        <w:rPr>
          <w:rFonts w:ascii="Arial" w:hAnsi="Arial" w:cs="Arial"/>
        </w:rPr>
      </w:pPr>
    </w:p>
    <w:p w14:paraId="241A47F5" w14:textId="77777777" w:rsidR="00812F74" w:rsidRDefault="00812F74" w:rsidP="00DC1DD3">
      <w:pPr>
        <w:pStyle w:val="ListParagraph"/>
        <w:widowControl w:val="0"/>
        <w:rPr>
          <w:rFonts w:ascii="Arial" w:hAnsi="Arial" w:cs="Arial"/>
        </w:rPr>
      </w:pPr>
      <w:r>
        <w:rPr>
          <w:rFonts w:ascii="Arial" w:hAnsi="Arial" w:cs="Arial"/>
        </w:rPr>
        <w:t>Senator Lloyd stated that there are lots of great reasons to support this resolution which requests that President Coley begin discussions with Foothill Transit to pilot a Silver Streak stop location close to the campus core beginning in fall 2022</w:t>
      </w:r>
      <w:proofErr w:type="gramStart"/>
      <w:r>
        <w:rPr>
          <w:rFonts w:ascii="Arial" w:hAnsi="Arial" w:cs="Arial"/>
        </w:rPr>
        <w:t xml:space="preserve">.  </w:t>
      </w:r>
      <w:proofErr w:type="gramEnd"/>
      <w:r w:rsidR="009B27F4">
        <w:rPr>
          <w:rFonts w:ascii="Arial" w:hAnsi="Arial" w:cs="Arial"/>
        </w:rPr>
        <w:t xml:space="preserve">There is data from the Class Pass pilot system that </w:t>
      </w:r>
      <w:proofErr w:type="gramStart"/>
      <w:r w:rsidR="009B27F4">
        <w:rPr>
          <w:rFonts w:ascii="Arial" w:hAnsi="Arial" w:cs="Arial"/>
        </w:rPr>
        <w:t>many</w:t>
      </w:r>
      <w:proofErr w:type="gramEnd"/>
      <w:r w:rsidR="009B27F4">
        <w:rPr>
          <w:rFonts w:ascii="Arial" w:hAnsi="Arial" w:cs="Arial"/>
        </w:rPr>
        <w:t xml:space="preserve"> CPP students are using the Silver Streak bus line even though it does not stop at the campus.</w:t>
      </w:r>
    </w:p>
    <w:p w14:paraId="1F475819" w14:textId="77777777" w:rsidR="00A256A9" w:rsidRDefault="00A256A9" w:rsidP="00DC1DD3">
      <w:pPr>
        <w:pStyle w:val="ListParagraph"/>
        <w:widowControl w:val="0"/>
        <w:rPr>
          <w:rFonts w:ascii="Arial" w:hAnsi="Arial" w:cs="Arial"/>
        </w:rPr>
      </w:pPr>
    </w:p>
    <w:p w14:paraId="0F0B859C" w14:textId="77777777" w:rsidR="00A256A9" w:rsidRDefault="00A256A9" w:rsidP="00DC1DD3">
      <w:pPr>
        <w:pStyle w:val="ListParagraph"/>
        <w:widowControl w:val="0"/>
        <w:rPr>
          <w:rFonts w:ascii="Arial" w:hAnsi="Arial" w:cs="Arial"/>
          <w:i/>
          <w:iCs/>
        </w:rPr>
      </w:pPr>
      <w:r>
        <w:rPr>
          <w:rFonts w:ascii="Arial" w:hAnsi="Arial" w:cs="Arial"/>
        </w:rPr>
        <w:t xml:space="preserve">M/s to receive and file the </w:t>
      </w:r>
      <w:r w:rsidRPr="00DC1DD3">
        <w:rPr>
          <w:rFonts w:ascii="Arial" w:hAnsi="Arial" w:cs="Arial"/>
          <w:i/>
          <w:iCs/>
        </w:rPr>
        <w:t>Resolution in Support of Silver Streak Pilot</w:t>
      </w:r>
      <w:r>
        <w:rPr>
          <w:rFonts w:ascii="Arial" w:hAnsi="Arial" w:cs="Arial"/>
          <w:i/>
          <w:iCs/>
        </w:rPr>
        <w:t>.</w:t>
      </w:r>
    </w:p>
    <w:p w14:paraId="481172EF" w14:textId="77777777" w:rsidR="00A256A9" w:rsidRDefault="00A256A9" w:rsidP="00DC1DD3">
      <w:pPr>
        <w:pStyle w:val="ListParagraph"/>
        <w:widowControl w:val="0"/>
        <w:rPr>
          <w:rFonts w:ascii="Arial" w:hAnsi="Arial" w:cs="Arial"/>
        </w:rPr>
      </w:pPr>
    </w:p>
    <w:p w14:paraId="60731CAE" w14:textId="77777777" w:rsidR="00A256A9" w:rsidRDefault="00936786" w:rsidP="00DC1DD3">
      <w:pPr>
        <w:pStyle w:val="ListParagraph"/>
        <w:widowControl w:val="0"/>
        <w:rPr>
          <w:rFonts w:ascii="Arial" w:hAnsi="Arial" w:cs="Arial"/>
        </w:rPr>
      </w:pPr>
      <w:r>
        <w:rPr>
          <w:rFonts w:ascii="Arial" w:hAnsi="Arial" w:cs="Arial"/>
        </w:rPr>
        <w:lastRenderedPageBreak/>
        <w:t xml:space="preserve">M/s to waive the first reading of the </w:t>
      </w:r>
      <w:r w:rsidRPr="00936786">
        <w:rPr>
          <w:rFonts w:ascii="Arial" w:hAnsi="Arial" w:cs="Arial"/>
          <w:i/>
          <w:iCs/>
        </w:rPr>
        <w:t>Resolution in Support of the Silver Streak Pilot</w:t>
      </w:r>
      <w:proofErr w:type="gramStart"/>
      <w:r>
        <w:rPr>
          <w:rFonts w:ascii="Arial" w:hAnsi="Arial" w:cs="Arial"/>
        </w:rPr>
        <w:t xml:space="preserve">.  </w:t>
      </w:r>
      <w:proofErr w:type="gramEnd"/>
    </w:p>
    <w:p w14:paraId="3B202198" w14:textId="77777777" w:rsidR="00936786" w:rsidRDefault="00936786" w:rsidP="00DC1DD3">
      <w:pPr>
        <w:pStyle w:val="ListParagraph"/>
        <w:widowControl w:val="0"/>
        <w:rPr>
          <w:rFonts w:ascii="Arial" w:hAnsi="Arial" w:cs="Arial"/>
        </w:rPr>
      </w:pPr>
    </w:p>
    <w:p w14:paraId="5AB58AA6" w14:textId="77777777" w:rsidR="00936786" w:rsidRDefault="00936786" w:rsidP="00DC1DD3">
      <w:pPr>
        <w:pStyle w:val="ListParagraph"/>
        <w:widowControl w:val="0"/>
        <w:rPr>
          <w:rFonts w:ascii="Arial" w:hAnsi="Arial" w:cs="Arial"/>
        </w:rPr>
      </w:pPr>
      <w:r>
        <w:rPr>
          <w:rFonts w:ascii="Arial" w:hAnsi="Arial" w:cs="Arial"/>
        </w:rPr>
        <w:t>The motion to waive the first reading of the resolution passed with one (1) NO vote.</w:t>
      </w:r>
    </w:p>
    <w:p w14:paraId="0194F89F" w14:textId="77777777" w:rsidR="00936786" w:rsidRDefault="00936786" w:rsidP="00DC1DD3">
      <w:pPr>
        <w:pStyle w:val="ListParagraph"/>
        <w:widowControl w:val="0"/>
        <w:rPr>
          <w:rFonts w:ascii="Arial" w:hAnsi="Arial" w:cs="Arial"/>
        </w:rPr>
      </w:pPr>
    </w:p>
    <w:p w14:paraId="4B1297F8" w14:textId="77777777" w:rsidR="00936786" w:rsidRDefault="00936786" w:rsidP="00DC1DD3">
      <w:pPr>
        <w:pStyle w:val="ListParagraph"/>
        <w:widowControl w:val="0"/>
        <w:rPr>
          <w:rFonts w:ascii="Arial" w:hAnsi="Arial" w:cs="Arial"/>
        </w:rPr>
      </w:pPr>
      <w:r>
        <w:rPr>
          <w:rFonts w:ascii="Arial" w:hAnsi="Arial" w:cs="Arial"/>
        </w:rPr>
        <w:t xml:space="preserve">M/s to adopt the Resolution in </w:t>
      </w:r>
      <w:r w:rsidRPr="00936786">
        <w:rPr>
          <w:rFonts w:ascii="Arial" w:hAnsi="Arial" w:cs="Arial"/>
          <w:i/>
          <w:iCs/>
        </w:rPr>
        <w:t>Support of the Silver Streak Pilot</w:t>
      </w:r>
      <w:r>
        <w:rPr>
          <w:rFonts w:ascii="Arial" w:hAnsi="Arial" w:cs="Arial"/>
        </w:rPr>
        <w:t>.</w:t>
      </w:r>
    </w:p>
    <w:p w14:paraId="235CE561" w14:textId="77777777" w:rsidR="00936786" w:rsidRDefault="00936786" w:rsidP="00DC1DD3">
      <w:pPr>
        <w:pStyle w:val="ListParagraph"/>
        <w:widowControl w:val="0"/>
        <w:rPr>
          <w:rFonts w:ascii="Arial" w:hAnsi="Arial" w:cs="Arial"/>
        </w:rPr>
      </w:pPr>
    </w:p>
    <w:p w14:paraId="3DD888D7" w14:textId="77777777" w:rsidR="00DC1DD3" w:rsidRPr="00DC1DD3" w:rsidRDefault="00936786" w:rsidP="00252782">
      <w:pPr>
        <w:pStyle w:val="ListParagraph"/>
        <w:widowControl w:val="0"/>
        <w:rPr>
          <w:rFonts w:ascii="Arial" w:hAnsi="Arial" w:cs="Arial"/>
        </w:rPr>
      </w:pPr>
      <w:r>
        <w:rPr>
          <w:rFonts w:ascii="Arial" w:hAnsi="Arial" w:cs="Arial"/>
        </w:rPr>
        <w:t xml:space="preserve">The motion to adopt the </w:t>
      </w:r>
      <w:r w:rsidRPr="00936786">
        <w:rPr>
          <w:rFonts w:ascii="Arial" w:hAnsi="Arial" w:cs="Arial"/>
          <w:i/>
          <w:iCs/>
        </w:rPr>
        <w:t>Resolution in Support of the Silver Streak Pilot</w:t>
      </w:r>
      <w:r>
        <w:rPr>
          <w:rFonts w:ascii="Arial" w:hAnsi="Arial" w:cs="Arial"/>
        </w:rPr>
        <w:t xml:space="preserve"> </w:t>
      </w:r>
      <w:r w:rsidR="00252782">
        <w:rPr>
          <w:rFonts w:ascii="Arial" w:hAnsi="Arial" w:cs="Arial"/>
        </w:rPr>
        <w:t>passed unanimously.</w:t>
      </w:r>
      <w:r w:rsidR="001B51C4">
        <w:rPr>
          <w:rFonts w:ascii="Arial" w:hAnsi="Arial" w:cs="Arial"/>
        </w:rPr>
        <w:t xml:space="preserve"> </w:t>
      </w:r>
    </w:p>
    <w:p w14:paraId="37066856" w14:textId="77777777" w:rsidR="00CF64F3" w:rsidRDefault="00CF64F3" w:rsidP="00CF64F3">
      <w:pPr>
        <w:pStyle w:val="ListParagraph"/>
        <w:widowControl w:val="0"/>
        <w:tabs>
          <w:tab w:val="left" w:pos="720"/>
        </w:tabs>
        <w:ind w:left="0"/>
        <w:rPr>
          <w:rFonts w:ascii="Arial" w:hAnsi="Arial" w:cs="Arial"/>
          <w:u w:val="single"/>
        </w:rPr>
      </w:pPr>
    </w:p>
    <w:p w14:paraId="0BDD88FB" w14:textId="77777777" w:rsidR="00206F70" w:rsidRPr="002A791E" w:rsidRDefault="00AC1D80" w:rsidP="00C163F8">
      <w:pPr>
        <w:pStyle w:val="ListParagraph"/>
        <w:widowControl w:val="0"/>
        <w:numPr>
          <w:ilvl w:val="0"/>
          <w:numId w:val="4"/>
        </w:numPr>
        <w:tabs>
          <w:tab w:val="left" w:pos="720"/>
        </w:tabs>
        <w:spacing w:line="480" w:lineRule="auto"/>
        <w:rPr>
          <w:rFonts w:ascii="Arial" w:hAnsi="Arial" w:cs="Arial"/>
          <w:u w:val="single"/>
        </w:rPr>
      </w:pPr>
      <w:r w:rsidRPr="002A791E">
        <w:rPr>
          <w:rFonts w:ascii="Arial" w:hAnsi="Arial" w:cs="Arial"/>
          <w:u w:val="single"/>
        </w:rPr>
        <w:t>Discussion</w:t>
      </w:r>
      <w:r w:rsidR="00AF74C0" w:rsidRPr="002A791E">
        <w:rPr>
          <w:rFonts w:ascii="Arial" w:hAnsi="Arial" w:cs="Arial"/>
          <w:u w:val="single"/>
        </w:rPr>
        <w:t xml:space="preserve"> </w:t>
      </w:r>
      <w:r w:rsidR="00064FDA" w:rsidRPr="002A791E">
        <w:rPr>
          <w:rFonts w:ascii="Arial" w:hAnsi="Arial" w:cs="Arial"/>
          <w:u w:val="single"/>
        </w:rPr>
        <w:t>- Time Certain</w:t>
      </w:r>
      <w:r w:rsidR="008C1B64" w:rsidRPr="002A791E">
        <w:rPr>
          <w:rFonts w:ascii="Arial" w:hAnsi="Arial" w:cs="Arial"/>
          <w:u w:val="single"/>
        </w:rPr>
        <w:t xml:space="preserve"> </w:t>
      </w:r>
      <w:r w:rsidR="001A4F79" w:rsidRPr="002A791E">
        <w:rPr>
          <w:rFonts w:ascii="Arial" w:hAnsi="Arial" w:cs="Arial"/>
          <w:u w:val="single"/>
        </w:rPr>
        <w:t>3</w:t>
      </w:r>
      <w:r w:rsidR="002A791E" w:rsidRPr="002A791E">
        <w:rPr>
          <w:rFonts w:ascii="Arial" w:hAnsi="Arial" w:cs="Arial"/>
          <w:u w:val="single"/>
        </w:rPr>
        <w:t>:</w:t>
      </w:r>
      <w:r w:rsidR="001A4F79" w:rsidRPr="002A791E">
        <w:rPr>
          <w:rFonts w:ascii="Arial" w:hAnsi="Arial" w:cs="Arial"/>
          <w:u w:val="single"/>
        </w:rPr>
        <w:t>25</w:t>
      </w:r>
      <w:r w:rsidR="002A791E" w:rsidRPr="002A791E">
        <w:rPr>
          <w:rFonts w:ascii="Arial" w:hAnsi="Arial" w:cs="Arial"/>
          <w:u w:val="single"/>
        </w:rPr>
        <w:t xml:space="preserve"> p.m.</w:t>
      </w:r>
    </w:p>
    <w:p w14:paraId="4CDCC193" w14:textId="77777777" w:rsidR="00206F70" w:rsidRPr="00064FDA" w:rsidRDefault="00987FA2" w:rsidP="00C163F8">
      <w:pPr>
        <w:pStyle w:val="ListParagraph"/>
        <w:widowControl w:val="0"/>
        <w:numPr>
          <w:ilvl w:val="1"/>
          <w:numId w:val="4"/>
        </w:numPr>
        <w:tabs>
          <w:tab w:val="left" w:pos="720"/>
        </w:tabs>
        <w:spacing w:line="480" w:lineRule="auto"/>
        <w:ind w:left="1080"/>
        <w:jc w:val="both"/>
        <w:rPr>
          <w:rFonts w:ascii="Arial" w:hAnsi="Arial" w:cs="Arial"/>
        </w:rPr>
      </w:pPr>
      <w:r w:rsidRPr="00216ABC">
        <w:rPr>
          <w:rFonts w:ascii="Arial" w:hAnsi="Arial" w:cs="Arial"/>
          <w:u w:val="single"/>
        </w:rPr>
        <w:t>New Career and Professional Readiness</w:t>
      </w:r>
      <w:r w:rsidR="00064FDA" w:rsidRPr="00216ABC">
        <w:rPr>
          <w:rFonts w:ascii="Arial" w:hAnsi="Arial" w:cs="Arial"/>
          <w:u w:val="single"/>
        </w:rPr>
        <w:t xml:space="preserve"> – </w:t>
      </w:r>
      <w:r w:rsidRPr="00216ABC">
        <w:rPr>
          <w:rFonts w:ascii="Arial" w:hAnsi="Arial" w:cs="Arial"/>
          <w:u w:val="single"/>
        </w:rPr>
        <w:t>Dr. Sawyerr</w:t>
      </w:r>
      <w:r w:rsidR="002A2E04">
        <w:rPr>
          <w:rFonts w:ascii="Arial" w:hAnsi="Arial" w:cs="Arial"/>
        </w:rPr>
        <w:t xml:space="preserve"> </w:t>
      </w:r>
    </w:p>
    <w:p w14:paraId="4BFB0DAD" w14:textId="77777777" w:rsidR="00064FDA" w:rsidRDefault="00216ABC" w:rsidP="00216ABC">
      <w:pPr>
        <w:pStyle w:val="ListParagraph"/>
        <w:widowControl w:val="0"/>
        <w:rPr>
          <w:rFonts w:ascii="Arial" w:hAnsi="Arial" w:cs="Arial"/>
        </w:rPr>
      </w:pPr>
      <w:r>
        <w:rPr>
          <w:rFonts w:ascii="Arial" w:hAnsi="Arial" w:cs="Arial"/>
        </w:rPr>
        <w:t>Dr. Olukemi Sawyerr, Associate Vice President for Academic Innovation, stated that the Career Center is developing an inclusive career readiness model that will serve all CPP students</w:t>
      </w:r>
      <w:proofErr w:type="gramStart"/>
      <w:r>
        <w:rPr>
          <w:rFonts w:ascii="Arial" w:hAnsi="Arial" w:cs="Arial"/>
        </w:rPr>
        <w:t xml:space="preserve">.  </w:t>
      </w:r>
      <w:proofErr w:type="gramEnd"/>
      <w:r w:rsidR="00816C14">
        <w:rPr>
          <w:rFonts w:ascii="Arial" w:hAnsi="Arial" w:cs="Arial"/>
        </w:rPr>
        <w:t>She added if that anyone has any feedback or additional thoughts, please contact her</w:t>
      </w:r>
      <w:proofErr w:type="gramStart"/>
      <w:r w:rsidR="00816C14">
        <w:rPr>
          <w:rFonts w:ascii="Arial" w:hAnsi="Arial" w:cs="Arial"/>
        </w:rPr>
        <w:t xml:space="preserve">.  </w:t>
      </w:r>
      <w:proofErr w:type="gramEnd"/>
    </w:p>
    <w:p w14:paraId="7948878D" w14:textId="77777777" w:rsidR="00816C14" w:rsidRDefault="00816C14" w:rsidP="00216ABC">
      <w:pPr>
        <w:pStyle w:val="ListParagraph"/>
        <w:widowControl w:val="0"/>
        <w:rPr>
          <w:rFonts w:ascii="Arial" w:hAnsi="Arial" w:cs="Arial"/>
        </w:rPr>
      </w:pPr>
    </w:p>
    <w:p w14:paraId="6E852707" w14:textId="253E2396" w:rsidR="00816C14" w:rsidRDefault="00816C14" w:rsidP="00216ABC">
      <w:pPr>
        <w:pStyle w:val="ListParagraph"/>
        <w:widowControl w:val="0"/>
        <w:rPr>
          <w:rFonts w:ascii="Arial" w:hAnsi="Arial" w:cs="Arial"/>
        </w:rPr>
      </w:pPr>
      <w:r>
        <w:rPr>
          <w:rFonts w:ascii="Arial" w:hAnsi="Arial" w:cs="Arial"/>
        </w:rPr>
        <w:t xml:space="preserve">She gave some background on the initiative stating that when President Coley arrived on the campus in 2015, one of her </w:t>
      </w:r>
      <w:r w:rsidR="00606E90">
        <w:rPr>
          <w:rFonts w:ascii="Arial" w:hAnsi="Arial" w:cs="Arial"/>
        </w:rPr>
        <w:t>north star principles was preparing students for the future of work</w:t>
      </w:r>
      <w:proofErr w:type="gramStart"/>
      <w:r w:rsidR="00606E90">
        <w:rPr>
          <w:rFonts w:ascii="Arial" w:hAnsi="Arial" w:cs="Arial"/>
        </w:rPr>
        <w:t xml:space="preserve">.  </w:t>
      </w:r>
      <w:proofErr w:type="gramEnd"/>
      <w:r w:rsidR="00606E90">
        <w:rPr>
          <w:rFonts w:ascii="Arial" w:hAnsi="Arial" w:cs="Arial"/>
        </w:rPr>
        <w:t xml:space="preserve">This is the </w:t>
      </w:r>
      <w:r w:rsidR="005B27EF">
        <w:rPr>
          <w:rFonts w:ascii="Arial" w:hAnsi="Arial" w:cs="Arial"/>
        </w:rPr>
        <w:t>third</w:t>
      </w:r>
      <w:r w:rsidR="00606E90">
        <w:rPr>
          <w:rFonts w:ascii="Arial" w:hAnsi="Arial" w:cs="Arial"/>
        </w:rPr>
        <w:t xml:space="preserve"> strategic initiative in Cal Poly Pomona’s Strategic Plan, which is prepare students for the future of work, human and civic engagement</w:t>
      </w:r>
      <w:proofErr w:type="gramStart"/>
      <w:r w:rsidR="00606E90">
        <w:rPr>
          <w:rFonts w:ascii="Arial" w:hAnsi="Arial" w:cs="Arial"/>
        </w:rPr>
        <w:t xml:space="preserve">.  </w:t>
      </w:r>
      <w:proofErr w:type="gramEnd"/>
      <w:r w:rsidR="001F49B4">
        <w:rPr>
          <w:rFonts w:ascii="Arial" w:hAnsi="Arial" w:cs="Arial"/>
        </w:rPr>
        <w:t xml:space="preserve">Dr. Sawyerr explained that her team </w:t>
      </w:r>
      <w:r w:rsidR="005A1F94">
        <w:rPr>
          <w:rFonts w:ascii="Arial" w:hAnsi="Arial" w:cs="Arial"/>
        </w:rPr>
        <w:t>received a national Science Foundation grant that was funded in September 2021 that focused on STEM student</w:t>
      </w:r>
      <w:r w:rsidR="00515006">
        <w:rPr>
          <w:rFonts w:ascii="Arial" w:hAnsi="Arial" w:cs="Arial"/>
        </w:rPr>
        <w:t xml:space="preserve"> and</w:t>
      </w:r>
      <w:r w:rsidR="005A1F94">
        <w:rPr>
          <w:rFonts w:ascii="Arial" w:hAnsi="Arial" w:cs="Arial"/>
        </w:rPr>
        <w:t xml:space="preserve"> faculty specifically</w:t>
      </w:r>
      <w:proofErr w:type="gramStart"/>
      <w:r w:rsidR="005A1F94">
        <w:rPr>
          <w:rFonts w:ascii="Arial" w:hAnsi="Arial" w:cs="Arial"/>
        </w:rPr>
        <w:t xml:space="preserve">.  </w:t>
      </w:r>
      <w:proofErr w:type="gramEnd"/>
      <w:r w:rsidR="005A1F94">
        <w:rPr>
          <w:rFonts w:ascii="Arial" w:hAnsi="Arial" w:cs="Arial"/>
        </w:rPr>
        <w:t>The team has received $8 million of federal grants and President Coley wanted the team to look at how they can leverage the funds to serve all students and not just STEM students</w:t>
      </w:r>
      <w:proofErr w:type="gramStart"/>
      <w:r w:rsidR="005A1F94">
        <w:rPr>
          <w:rFonts w:ascii="Arial" w:hAnsi="Arial" w:cs="Arial"/>
        </w:rPr>
        <w:t>.</w:t>
      </w:r>
      <w:r w:rsidR="00515006">
        <w:rPr>
          <w:rFonts w:ascii="Arial" w:hAnsi="Arial" w:cs="Arial"/>
        </w:rPr>
        <w:t xml:space="preserve">  </w:t>
      </w:r>
      <w:proofErr w:type="gramEnd"/>
      <w:r w:rsidR="00515006">
        <w:rPr>
          <w:rFonts w:ascii="Arial" w:hAnsi="Arial" w:cs="Arial"/>
        </w:rPr>
        <w:t>This model</w:t>
      </w:r>
      <w:r w:rsidR="00D95647">
        <w:rPr>
          <w:rFonts w:ascii="Arial" w:hAnsi="Arial" w:cs="Arial"/>
        </w:rPr>
        <w:t>, called FuturePaths: A Career and Professional Readiness Model,</w:t>
      </w:r>
      <w:r w:rsidR="00515006">
        <w:rPr>
          <w:rFonts w:ascii="Arial" w:hAnsi="Arial" w:cs="Arial"/>
        </w:rPr>
        <w:t xml:space="preserve"> is the result of on-going work, and the team is currently looking for feedback</w:t>
      </w:r>
      <w:proofErr w:type="gramStart"/>
      <w:r w:rsidR="00515006">
        <w:rPr>
          <w:rFonts w:ascii="Arial" w:hAnsi="Arial" w:cs="Arial"/>
        </w:rPr>
        <w:t xml:space="preserve">.  </w:t>
      </w:r>
      <w:proofErr w:type="gramEnd"/>
      <w:r w:rsidR="002001AB">
        <w:rPr>
          <w:rFonts w:ascii="Arial" w:hAnsi="Arial" w:cs="Arial"/>
        </w:rPr>
        <w:t xml:space="preserve">The model is located on the website at </w:t>
      </w:r>
      <w:hyperlink r:id="rId67" w:history="1">
        <w:r w:rsidR="002001AB" w:rsidRPr="002F4996">
          <w:rPr>
            <w:rStyle w:val="Hyperlink"/>
            <w:rFonts w:ascii="Arial" w:hAnsi="Arial" w:cs="Arial"/>
          </w:rPr>
          <w:t>https://www.cpp.edu/cpp-invests/documents/professionalandcareerreadinessmodel-v1.pdf</w:t>
        </w:r>
      </w:hyperlink>
      <w:r w:rsidR="002001AB">
        <w:rPr>
          <w:rFonts w:ascii="Arial" w:hAnsi="Arial" w:cs="Arial"/>
        </w:rPr>
        <w:t>.</w:t>
      </w:r>
    </w:p>
    <w:p w14:paraId="05372CA9" w14:textId="77777777" w:rsidR="00515006" w:rsidRDefault="00515006" w:rsidP="00216ABC">
      <w:pPr>
        <w:pStyle w:val="ListParagraph"/>
        <w:widowControl w:val="0"/>
        <w:rPr>
          <w:rFonts w:ascii="Arial" w:hAnsi="Arial" w:cs="Arial"/>
        </w:rPr>
      </w:pPr>
    </w:p>
    <w:p w14:paraId="30B8FF46" w14:textId="77777777" w:rsidR="00064FDA" w:rsidRDefault="00D95647" w:rsidP="00D95647">
      <w:pPr>
        <w:pStyle w:val="ListParagraph"/>
        <w:widowControl w:val="0"/>
        <w:rPr>
          <w:rFonts w:ascii="Arial" w:hAnsi="Arial" w:cs="Arial"/>
        </w:rPr>
      </w:pPr>
      <w:r w:rsidRPr="00D95647">
        <w:rPr>
          <w:rFonts w:ascii="Arial" w:hAnsi="Arial" w:cs="Arial"/>
        </w:rPr>
        <w:t>The model aims to intentionally embed career and professional readiness competencies in curricular and co-curricular experiences of students. Aligned with Cal Poly Pomona’s Strategic Plan and the Academic Master Plan, the model seeks to support the success of our students beyond commencement, ensuring that they have meaningful careers</w:t>
      </w:r>
      <w:proofErr w:type="gramStart"/>
      <w:r w:rsidRPr="00D95647">
        <w:rPr>
          <w:rFonts w:ascii="Arial" w:hAnsi="Arial" w:cs="Arial"/>
        </w:rPr>
        <w:t>.</w:t>
      </w:r>
      <w:r w:rsidR="002528BA">
        <w:rPr>
          <w:rFonts w:ascii="Arial" w:hAnsi="Arial" w:cs="Arial"/>
        </w:rPr>
        <w:t xml:space="preserve">  </w:t>
      </w:r>
      <w:proofErr w:type="gramEnd"/>
      <w:r w:rsidR="005066D4">
        <w:rPr>
          <w:rFonts w:ascii="Arial" w:hAnsi="Arial" w:cs="Arial"/>
        </w:rPr>
        <w:t xml:space="preserve">The </w:t>
      </w:r>
      <w:r w:rsidR="005066D4" w:rsidRPr="005066D4">
        <w:rPr>
          <w:rFonts w:ascii="Arial" w:hAnsi="Arial" w:cs="Arial"/>
          <w:i/>
          <w:iCs/>
        </w:rPr>
        <w:t>National Association of Colleges and Employers</w:t>
      </w:r>
      <w:r w:rsidR="005066D4">
        <w:rPr>
          <w:rFonts w:ascii="Arial" w:hAnsi="Arial" w:cs="Arial"/>
        </w:rPr>
        <w:t xml:space="preserve"> (NACE) has identified the following eight (8) career competencies:</w:t>
      </w:r>
    </w:p>
    <w:p w14:paraId="4425FCE4" w14:textId="77777777" w:rsidR="005066D4" w:rsidRDefault="005066D4" w:rsidP="00C163F8">
      <w:pPr>
        <w:pStyle w:val="ListParagraph"/>
        <w:widowControl w:val="0"/>
        <w:numPr>
          <w:ilvl w:val="0"/>
          <w:numId w:val="19"/>
        </w:numPr>
        <w:rPr>
          <w:rFonts w:ascii="Arial" w:hAnsi="Arial" w:cs="Arial"/>
        </w:rPr>
      </w:pPr>
      <w:r>
        <w:rPr>
          <w:rFonts w:ascii="Arial" w:hAnsi="Arial" w:cs="Arial"/>
        </w:rPr>
        <w:t>Career and Self-Development</w:t>
      </w:r>
    </w:p>
    <w:p w14:paraId="00639637" w14:textId="77777777" w:rsidR="005066D4" w:rsidRDefault="005066D4" w:rsidP="00C163F8">
      <w:pPr>
        <w:pStyle w:val="ListParagraph"/>
        <w:widowControl w:val="0"/>
        <w:numPr>
          <w:ilvl w:val="0"/>
          <w:numId w:val="19"/>
        </w:numPr>
        <w:rPr>
          <w:rFonts w:ascii="Arial" w:hAnsi="Arial" w:cs="Arial"/>
        </w:rPr>
      </w:pPr>
      <w:r>
        <w:rPr>
          <w:rFonts w:ascii="Arial" w:hAnsi="Arial" w:cs="Arial"/>
        </w:rPr>
        <w:t>Communication</w:t>
      </w:r>
    </w:p>
    <w:p w14:paraId="0786783A" w14:textId="77777777" w:rsidR="005066D4" w:rsidRDefault="005066D4" w:rsidP="00C163F8">
      <w:pPr>
        <w:pStyle w:val="ListParagraph"/>
        <w:widowControl w:val="0"/>
        <w:numPr>
          <w:ilvl w:val="0"/>
          <w:numId w:val="19"/>
        </w:numPr>
        <w:rPr>
          <w:rFonts w:ascii="Arial" w:hAnsi="Arial" w:cs="Arial"/>
        </w:rPr>
      </w:pPr>
      <w:r>
        <w:rPr>
          <w:rFonts w:ascii="Arial" w:hAnsi="Arial" w:cs="Arial"/>
        </w:rPr>
        <w:t>Critical Thinking</w:t>
      </w:r>
    </w:p>
    <w:p w14:paraId="4CBEFE0C" w14:textId="77777777" w:rsidR="005066D4" w:rsidRDefault="005066D4" w:rsidP="00C163F8">
      <w:pPr>
        <w:pStyle w:val="ListParagraph"/>
        <w:widowControl w:val="0"/>
        <w:numPr>
          <w:ilvl w:val="0"/>
          <w:numId w:val="19"/>
        </w:numPr>
        <w:rPr>
          <w:rFonts w:ascii="Arial" w:hAnsi="Arial" w:cs="Arial"/>
        </w:rPr>
      </w:pPr>
      <w:r>
        <w:rPr>
          <w:rFonts w:ascii="Arial" w:hAnsi="Arial" w:cs="Arial"/>
        </w:rPr>
        <w:t>Equity and Inclusion</w:t>
      </w:r>
    </w:p>
    <w:p w14:paraId="5624E452" w14:textId="77777777" w:rsidR="005066D4" w:rsidRDefault="005066D4" w:rsidP="00C163F8">
      <w:pPr>
        <w:pStyle w:val="ListParagraph"/>
        <w:widowControl w:val="0"/>
        <w:numPr>
          <w:ilvl w:val="0"/>
          <w:numId w:val="19"/>
        </w:numPr>
        <w:rPr>
          <w:rFonts w:ascii="Arial" w:hAnsi="Arial" w:cs="Arial"/>
        </w:rPr>
      </w:pPr>
      <w:r>
        <w:rPr>
          <w:rFonts w:ascii="Arial" w:hAnsi="Arial" w:cs="Arial"/>
        </w:rPr>
        <w:t>Leadership</w:t>
      </w:r>
    </w:p>
    <w:p w14:paraId="605803C4" w14:textId="77777777" w:rsidR="005066D4" w:rsidRDefault="005066D4" w:rsidP="00C163F8">
      <w:pPr>
        <w:pStyle w:val="ListParagraph"/>
        <w:widowControl w:val="0"/>
        <w:numPr>
          <w:ilvl w:val="0"/>
          <w:numId w:val="19"/>
        </w:numPr>
        <w:rPr>
          <w:rFonts w:ascii="Arial" w:hAnsi="Arial" w:cs="Arial"/>
        </w:rPr>
      </w:pPr>
      <w:r>
        <w:rPr>
          <w:rFonts w:ascii="Arial" w:hAnsi="Arial" w:cs="Arial"/>
        </w:rPr>
        <w:t>Professionalism</w:t>
      </w:r>
    </w:p>
    <w:p w14:paraId="2B955836" w14:textId="77777777" w:rsidR="005066D4" w:rsidRDefault="005066D4" w:rsidP="00C163F8">
      <w:pPr>
        <w:pStyle w:val="ListParagraph"/>
        <w:widowControl w:val="0"/>
        <w:numPr>
          <w:ilvl w:val="0"/>
          <w:numId w:val="19"/>
        </w:numPr>
        <w:rPr>
          <w:rFonts w:ascii="Arial" w:hAnsi="Arial" w:cs="Arial"/>
        </w:rPr>
      </w:pPr>
      <w:r>
        <w:rPr>
          <w:rFonts w:ascii="Arial" w:hAnsi="Arial" w:cs="Arial"/>
        </w:rPr>
        <w:t>Teamwork</w:t>
      </w:r>
    </w:p>
    <w:p w14:paraId="1B65D993" w14:textId="77777777" w:rsidR="005066D4" w:rsidRDefault="005066D4" w:rsidP="00C163F8">
      <w:pPr>
        <w:pStyle w:val="ListParagraph"/>
        <w:widowControl w:val="0"/>
        <w:numPr>
          <w:ilvl w:val="0"/>
          <w:numId w:val="19"/>
        </w:numPr>
        <w:rPr>
          <w:rFonts w:ascii="Arial" w:hAnsi="Arial" w:cs="Arial"/>
        </w:rPr>
      </w:pPr>
      <w:r>
        <w:rPr>
          <w:rFonts w:ascii="Arial" w:hAnsi="Arial" w:cs="Arial"/>
        </w:rPr>
        <w:t>Technology</w:t>
      </w:r>
    </w:p>
    <w:p w14:paraId="2D589A98" w14:textId="77777777" w:rsidR="005066D4" w:rsidRDefault="005066D4" w:rsidP="005066D4">
      <w:pPr>
        <w:pStyle w:val="ListParagraph"/>
        <w:widowControl w:val="0"/>
        <w:rPr>
          <w:rFonts w:ascii="Arial" w:hAnsi="Arial" w:cs="Arial"/>
        </w:rPr>
      </w:pPr>
    </w:p>
    <w:p w14:paraId="3B2F89EB" w14:textId="682EE67C" w:rsidR="002001AB" w:rsidRDefault="005066D4" w:rsidP="005066D4">
      <w:pPr>
        <w:pStyle w:val="ListParagraph"/>
        <w:widowControl w:val="0"/>
        <w:rPr>
          <w:rFonts w:ascii="Arial" w:hAnsi="Arial" w:cs="Arial"/>
        </w:rPr>
      </w:pPr>
      <w:r>
        <w:rPr>
          <w:rFonts w:ascii="Arial" w:hAnsi="Arial" w:cs="Arial"/>
        </w:rPr>
        <w:t xml:space="preserve">Dr. Sawyerr reported that many of the competencies </w:t>
      </w:r>
      <w:r w:rsidR="000850DE">
        <w:rPr>
          <w:rFonts w:ascii="Arial" w:hAnsi="Arial" w:cs="Arial"/>
        </w:rPr>
        <w:t xml:space="preserve">that NACE has identified </w:t>
      </w:r>
      <w:r>
        <w:rPr>
          <w:rFonts w:ascii="Arial" w:hAnsi="Arial" w:cs="Arial"/>
        </w:rPr>
        <w:t>are already incorporated into curriculum</w:t>
      </w:r>
      <w:proofErr w:type="gramStart"/>
      <w:r>
        <w:rPr>
          <w:rFonts w:ascii="Arial" w:hAnsi="Arial" w:cs="Arial"/>
        </w:rPr>
        <w:t xml:space="preserve">.  </w:t>
      </w:r>
      <w:proofErr w:type="gramEnd"/>
      <w:r w:rsidR="000850DE">
        <w:rPr>
          <w:rFonts w:ascii="Arial" w:hAnsi="Arial" w:cs="Arial"/>
        </w:rPr>
        <w:t>Students are engaged in activities and developing competencies as they move through the curriculum</w:t>
      </w:r>
      <w:proofErr w:type="gramStart"/>
      <w:r w:rsidR="000850DE">
        <w:rPr>
          <w:rFonts w:ascii="Arial" w:hAnsi="Arial" w:cs="Arial"/>
        </w:rPr>
        <w:t xml:space="preserve">.  </w:t>
      </w:r>
      <w:proofErr w:type="gramEnd"/>
      <w:r w:rsidR="000850DE">
        <w:rPr>
          <w:rFonts w:ascii="Arial" w:hAnsi="Arial" w:cs="Arial"/>
        </w:rPr>
        <w:t xml:space="preserve">The university needs to be more intentional about showing students the </w:t>
      </w:r>
      <w:r w:rsidR="00904DDB">
        <w:rPr>
          <w:rFonts w:ascii="Arial" w:hAnsi="Arial" w:cs="Arial"/>
        </w:rPr>
        <w:t>type</w:t>
      </w:r>
      <w:r w:rsidR="000850DE">
        <w:rPr>
          <w:rFonts w:ascii="Arial" w:hAnsi="Arial" w:cs="Arial"/>
        </w:rPr>
        <w:t xml:space="preserve"> of skill sets that they are developing</w:t>
      </w:r>
      <w:proofErr w:type="gramStart"/>
      <w:r w:rsidR="000850DE">
        <w:rPr>
          <w:rFonts w:ascii="Arial" w:hAnsi="Arial" w:cs="Arial"/>
        </w:rPr>
        <w:t xml:space="preserve">.  </w:t>
      </w:r>
      <w:proofErr w:type="gramEnd"/>
      <w:r w:rsidR="00904DDB">
        <w:rPr>
          <w:rFonts w:ascii="Arial" w:hAnsi="Arial" w:cs="Arial"/>
        </w:rPr>
        <w:t xml:space="preserve">For example, students need to be </w:t>
      </w:r>
      <w:r w:rsidR="00C422D2">
        <w:rPr>
          <w:rFonts w:ascii="Arial" w:hAnsi="Arial" w:cs="Arial"/>
        </w:rPr>
        <w:t>able</w:t>
      </w:r>
      <w:r w:rsidR="00904DDB">
        <w:rPr>
          <w:rFonts w:ascii="Arial" w:hAnsi="Arial" w:cs="Arial"/>
        </w:rPr>
        <w:t xml:space="preserve"> to communicate that </w:t>
      </w:r>
      <w:r w:rsidR="00641313">
        <w:rPr>
          <w:rFonts w:ascii="Arial" w:hAnsi="Arial" w:cs="Arial"/>
        </w:rPr>
        <w:t>because of</w:t>
      </w:r>
      <w:r w:rsidR="00904DDB">
        <w:rPr>
          <w:rFonts w:ascii="Arial" w:hAnsi="Arial" w:cs="Arial"/>
        </w:rPr>
        <w:t xml:space="preserve"> doing a project, or taking a specific course, they have developed skills that have relevance in </w:t>
      </w:r>
      <w:r w:rsidR="002001AB">
        <w:rPr>
          <w:rFonts w:ascii="Arial" w:hAnsi="Arial" w:cs="Arial"/>
        </w:rPr>
        <w:t xml:space="preserve">terms of a </w:t>
      </w:r>
      <w:r w:rsidR="00904DDB">
        <w:rPr>
          <w:rFonts w:ascii="Arial" w:hAnsi="Arial" w:cs="Arial"/>
        </w:rPr>
        <w:t xml:space="preserve">career and professional </w:t>
      </w:r>
      <w:r w:rsidR="002001AB">
        <w:rPr>
          <w:rFonts w:ascii="Arial" w:hAnsi="Arial" w:cs="Arial"/>
        </w:rPr>
        <w:t>endeavor</w:t>
      </w:r>
      <w:r w:rsidR="00904DDB">
        <w:rPr>
          <w:rFonts w:ascii="Arial" w:hAnsi="Arial" w:cs="Arial"/>
        </w:rPr>
        <w:t>.</w:t>
      </w:r>
    </w:p>
    <w:p w14:paraId="29CAC7E7" w14:textId="77777777" w:rsidR="002001AB" w:rsidRDefault="002001AB" w:rsidP="005066D4">
      <w:pPr>
        <w:pStyle w:val="ListParagraph"/>
        <w:widowControl w:val="0"/>
        <w:rPr>
          <w:rFonts w:ascii="Arial" w:hAnsi="Arial" w:cs="Arial"/>
        </w:rPr>
      </w:pPr>
    </w:p>
    <w:p w14:paraId="63639FFD" w14:textId="77777777" w:rsidR="00CE33B8" w:rsidRDefault="002001AB" w:rsidP="005066D4">
      <w:pPr>
        <w:pStyle w:val="ListParagraph"/>
        <w:widowControl w:val="0"/>
        <w:rPr>
          <w:rFonts w:ascii="Arial" w:hAnsi="Arial" w:cs="Arial"/>
        </w:rPr>
      </w:pPr>
      <w:r>
        <w:rPr>
          <w:rFonts w:ascii="Arial" w:hAnsi="Arial" w:cs="Arial"/>
        </w:rPr>
        <w:t>The model developed should apply to every student in every major</w:t>
      </w:r>
      <w:proofErr w:type="gramStart"/>
      <w:r>
        <w:rPr>
          <w:rFonts w:ascii="Arial" w:hAnsi="Arial" w:cs="Arial"/>
        </w:rPr>
        <w:t xml:space="preserve">.  </w:t>
      </w:r>
      <w:proofErr w:type="gramEnd"/>
      <w:r>
        <w:rPr>
          <w:rFonts w:ascii="Arial" w:hAnsi="Arial" w:cs="Arial"/>
        </w:rPr>
        <w:t xml:space="preserve">Therefore, regardless of a major or standing at CPP, there is a comprehensive model </w:t>
      </w:r>
      <w:r w:rsidR="0044374E">
        <w:rPr>
          <w:rFonts w:ascii="Arial" w:hAnsi="Arial" w:cs="Arial"/>
        </w:rPr>
        <w:t>with</w:t>
      </w:r>
      <w:r>
        <w:rPr>
          <w:rFonts w:ascii="Arial" w:hAnsi="Arial" w:cs="Arial"/>
        </w:rPr>
        <w:t xml:space="preserve"> </w:t>
      </w:r>
      <w:r w:rsidR="00BC6070">
        <w:rPr>
          <w:rFonts w:ascii="Arial" w:hAnsi="Arial" w:cs="Arial"/>
        </w:rPr>
        <w:t>intentionality from year to year in terms of what the student engages in that prepares them for their future</w:t>
      </w:r>
      <w:proofErr w:type="gramStart"/>
      <w:r w:rsidR="00BC6070">
        <w:rPr>
          <w:rFonts w:ascii="Arial" w:hAnsi="Arial" w:cs="Arial"/>
        </w:rPr>
        <w:t xml:space="preserve">.  </w:t>
      </w:r>
      <w:proofErr w:type="gramEnd"/>
      <w:r w:rsidR="00904DDB">
        <w:rPr>
          <w:rFonts w:ascii="Arial" w:hAnsi="Arial" w:cs="Arial"/>
        </w:rPr>
        <w:t xml:space="preserve"> </w:t>
      </w:r>
      <w:r w:rsidR="00B201B8">
        <w:rPr>
          <w:rFonts w:ascii="Arial" w:hAnsi="Arial" w:cs="Arial"/>
        </w:rPr>
        <w:t>The plan spans from pre-admission to one year post graduation</w:t>
      </w:r>
      <w:proofErr w:type="gramStart"/>
      <w:r w:rsidR="00B201B8">
        <w:rPr>
          <w:rFonts w:ascii="Arial" w:hAnsi="Arial" w:cs="Arial"/>
        </w:rPr>
        <w:t xml:space="preserve">.  </w:t>
      </w:r>
      <w:proofErr w:type="gramEnd"/>
      <w:r w:rsidR="007C2E13">
        <w:rPr>
          <w:rFonts w:ascii="Arial" w:hAnsi="Arial" w:cs="Arial"/>
        </w:rPr>
        <w:t>Dr. Sawyerr went over the following slide in detail</w:t>
      </w:r>
      <w:proofErr w:type="gramStart"/>
      <w:r w:rsidR="007C2E13">
        <w:rPr>
          <w:rFonts w:ascii="Arial" w:hAnsi="Arial" w:cs="Arial"/>
        </w:rPr>
        <w:t>.</w:t>
      </w:r>
      <w:r w:rsidR="00272C2C">
        <w:rPr>
          <w:rFonts w:ascii="Arial" w:hAnsi="Arial" w:cs="Arial"/>
        </w:rPr>
        <w:t xml:space="preserve">  </w:t>
      </w:r>
      <w:proofErr w:type="gramEnd"/>
      <w:r w:rsidR="0044374E">
        <w:rPr>
          <w:rFonts w:ascii="Arial" w:hAnsi="Arial" w:cs="Arial"/>
        </w:rPr>
        <w:t>One of the eight (8) competencies is career and self-development and i</w:t>
      </w:r>
      <w:r w:rsidR="00272C2C">
        <w:rPr>
          <w:rFonts w:ascii="Arial" w:hAnsi="Arial" w:cs="Arial"/>
        </w:rPr>
        <w:t>n the pre-enrollment stage, students will take the Clifton Strengths Assessment to develop self-awareness and discover what they do best</w:t>
      </w:r>
      <w:proofErr w:type="gramStart"/>
      <w:r w:rsidR="00272C2C">
        <w:rPr>
          <w:rFonts w:ascii="Arial" w:hAnsi="Arial" w:cs="Arial"/>
        </w:rPr>
        <w:t xml:space="preserve">.  </w:t>
      </w:r>
      <w:proofErr w:type="gramEnd"/>
      <w:r w:rsidR="00272C2C">
        <w:rPr>
          <w:rFonts w:ascii="Arial" w:hAnsi="Arial" w:cs="Arial"/>
        </w:rPr>
        <w:t xml:space="preserve">With that information, they can develop talents into strengths and leverage their strengths </w:t>
      </w:r>
      <w:r w:rsidR="0044374E">
        <w:rPr>
          <w:rFonts w:ascii="Arial" w:hAnsi="Arial" w:cs="Arial"/>
        </w:rPr>
        <w:t xml:space="preserve">throughout their </w:t>
      </w:r>
      <w:r w:rsidR="0044374E">
        <w:rPr>
          <w:rFonts w:ascii="Arial" w:hAnsi="Arial" w:cs="Arial"/>
        </w:rPr>
        <w:lastRenderedPageBreak/>
        <w:t>learning journey at Cal Poly Pomona</w:t>
      </w:r>
      <w:proofErr w:type="gramStart"/>
      <w:r w:rsidR="0044374E">
        <w:rPr>
          <w:rFonts w:ascii="Arial" w:hAnsi="Arial" w:cs="Arial"/>
        </w:rPr>
        <w:t xml:space="preserve">.  </w:t>
      </w:r>
      <w:proofErr w:type="gramEnd"/>
      <w:r w:rsidR="0044374E">
        <w:rPr>
          <w:rFonts w:ascii="Arial" w:hAnsi="Arial" w:cs="Arial"/>
        </w:rPr>
        <w:t xml:space="preserve">Dr. Sawyerr explained that each year the model contains some intentionality </w:t>
      </w:r>
      <w:r w:rsidR="00D6720F">
        <w:rPr>
          <w:rFonts w:ascii="Arial" w:hAnsi="Arial" w:cs="Arial"/>
        </w:rPr>
        <w:t>to identify and help develop career competencies</w:t>
      </w:r>
      <w:proofErr w:type="gramStart"/>
      <w:r w:rsidR="00D6720F">
        <w:rPr>
          <w:rFonts w:ascii="Arial" w:hAnsi="Arial" w:cs="Arial"/>
        </w:rPr>
        <w:t xml:space="preserve">.  </w:t>
      </w:r>
      <w:proofErr w:type="gramEnd"/>
      <w:r w:rsidR="00CE33B8">
        <w:rPr>
          <w:rFonts w:ascii="Arial" w:hAnsi="Arial" w:cs="Arial"/>
        </w:rPr>
        <w:t>The model has three (3) layers:</w:t>
      </w:r>
    </w:p>
    <w:p w14:paraId="7FFD9A27" w14:textId="77777777" w:rsidR="005066D4" w:rsidRDefault="00CE33B8" w:rsidP="00C163F8">
      <w:pPr>
        <w:pStyle w:val="ListParagraph"/>
        <w:widowControl w:val="0"/>
        <w:numPr>
          <w:ilvl w:val="0"/>
          <w:numId w:val="20"/>
        </w:numPr>
        <w:rPr>
          <w:rFonts w:ascii="Arial" w:hAnsi="Arial" w:cs="Arial"/>
        </w:rPr>
      </w:pPr>
      <w:r>
        <w:rPr>
          <w:rFonts w:ascii="Arial" w:hAnsi="Arial" w:cs="Arial"/>
        </w:rPr>
        <w:t>Success in the classroom focuses on the curricular pathways</w:t>
      </w:r>
    </w:p>
    <w:p w14:paraId="3F0FC3ED" w14:textId="77777777" w:rsidR="00641313" w:rsidRDefault="00641313" w:rsidP="00C163F8">
      <w:pPr>
        <w:pStyle w:val="ListParagraph"/>
        <w:widowControl w:val="0"/>
        <w:numPr>
          <w:ilvl w:val="1"/>
          <w:numId w:val="20"/>
        </w:numPr>
        <w:rPr>
          <w:rFonts w:ascii="Arial" w:hAnsi="Arial" w:cs="Arial"/>
        </w:rPr>
      </w:pPr>
      <w:r>
        <w:rPr>
          <w:rFonts w:ascii="Arial" w:hAnsi="Arial" w:cs="Arial"/>
        </w:rPr>
        <w:t>This identifies what competencies and experiences students have developed in their courses.</w:t>
      </w:r>
    </w:p>
    <w:p w14:paraId="5ADC3B61" w14:textId="77777777" w:rsidR="00CE33B8" w:rsidRDefault="00CE33B8" w:rsidP="00C163F8">
      <w:pPr>
        <w:pStyle w:val="ListParagraph"/>
        <w:widowControl w:val="0"/>
        <w:numPr>
          <w:ilvl w:val="0"/>
          <w:numId w:val="20"/>
        </w:numPr>
        <w:rPr>
          <w:rFonts w:ascii="Arial" w:hAnsi="Arial" w:cs="Arial"/>
        </w:rPr>
      </w:pPr>
      <w:r>
        <w:rPr>
          <w:rFonts w:ascii="Arial" w:hAnsi="Arial" w:cs="Arial"/>
        </w:rPr>
        <w:t>Success outside the classroom focuses on the co-curricular pathways</w:t>
      </w:r>
    </w:p>
    <w:p w14:paraId="4DDEE1BD" w14:textId="3DED687D" w:rsidR="00CE33B8" w:rsidRDefault="00280F0A" w:rsidP="00C163F8">
      <w:pPr>
        <w:pStyle w:val="ListParagraph"/>
        <w:widowControl w:val="0"/>
        <w:numPr>
          <w:ilvl w:val="1"/>
          <w:numId w:val="20"/>
        </w:numPr>
        <w:rPr>
          <w:rFonts w:ascii="Arial" w:hAnsi="Arial" w:cs="Arial"/>
        </w:rPr>
      </w:pPr>
      <w:r>
        <w:rPr>
          <w:rFonts w:ascii="Arial" w:hAnsi="Arial" w:cs="Arial"/>
        </w:rPr>
        <w:t>For success outside the classroom</w:t>
      </w:r>
      <w:r w:rsidR="00ED2312">
        <w:rPr>
          <w:rFonts w:ascii="Arial" w:hAnsi="Arial" w:cs="Arial"/>
        </w:rPr>
        <w:t>,</w:t>
      </w:r>
      <w:r>
        <w:rPr>
          <w:rFonts w:ascii="Arial" w:hAnsi="Arial" w:cs="Arial"/>
        </w:rPr>
        <w:t xml:space="preserve"> the model focuses on “digital badging/credentials” because it has been determined, by collecting student data since 2014, that </w:t>
      </w:r>
      <w:r w:rsidR="00F0610D">
        <w:rPr>
          <w:rFonts w:ascii="Arial" w:hAnsi="Arial" w:cs="Arial"/>
        </w:rPr>
        <w:t>often</w:t>
      </w:r>
      <w:r>
        <w:rPr>
          <w:rFonts w:ascii="Arial" w:hAnsi="Arial" w:cs="Arial"/>
        </w:rPr>
        <w:t xml:space="preserve"> students have </w:t>
      </w:r>
      <w:r w:rsidR="00546C11">
        <w:rPr>
          <w:rFonts w:ascii="Arial" w:hAnsi="Arial" w:cs="Arial"/>
        </w:rPr>
        <w:t>career readiness experiences on campus, but they are not able to articulate it</w:t>
      </w:r>
      <w:proofErr w:type="gramStart"/>
      <w:r w:rsidR="00546C11">
        <w:rPr>
          <w:rFonts w:ascii="Arial" w:hAnsi="Arial" w:cs="Arial"/>
        </w:rPr>
        <w:t xml:space="preserve">.  </w:t>
      </w:r>
      <w:proofErr w:type="gramEnd"/>
      <w:r w:rsidR="00546C11">
        <w:rPr>
          <w:rFonts w:ascii="Arial" w:hAnsi="Arial" w:cs="Arial"/>
        </w:rPr>
        <w:t xml:space="preserve">A digital credential </w:t>
      </w:r>
      <w:r w:rsidR="00641313">
        <w:rPr>
          <w:rFonts w:ascii="Arial" w:hAnsi="Arial" w:cs="Arial"/>
        </w:rPr>
        <w:t>allows students to obtain digital data to put on their resume.</w:t>
      </w:r>
    </w:p>
    <w:p w14:paraId="7A86DFE8" w14:textId="77777777" w:rsidR="00CE33B8" w:rsidRDefault="00CE33B8" w:rsidP="00C163F8">
      <w:pPr>
        <w:pStyle w:val="ListParagraph"/>
        <w:widowControl w:val="0"/>
        <w:numPr>
          <w:ilvl w:val="0"/>
          <w:numId w:val="20"/>
        </w:numPr>
        <w:rPr>
          <w:rFonts w:ascii="Arial" w:hAnsi="Arial" w:cs="Arial"/>
        </w:rPr>
      </w:pPr>
      <w:r>
        <w:rPr>
          <w:rFonts w:ascii="Arial" w:hAnsi="Arial" w:cs="Arial"/>
        </w:rPr>
        <w:t>Success in your future career focuses on intentional career readiness</w:t>
      </w:r>
    </w:p>
    <w:p w14:paraId="2348B5BA" w14:textId="77777777" w:rsidR="00641313" w:rsidRDefault="00641313" w:rsidP="00C163F8">
      <w:pPr>
        <w:pStyle w:val="ListParagraph"/>
        <w:widowControl w:val="0"/>
        <w:numPr>
          <w:ilvl w:val="1"/>
          <w:numId w:val="20"/>
        </w:numPr>
        <w:rPr>
          <w:rFonts w:ascii="Arial" w:hAnsi="Arial" w:cs="Arial"/>
        </w:rPr>
      </w:pPr>
      <w:r>
        <w:rPr>
          <w:rFonts w:ascii="Arial" w:hAnsi="Arial" w:cs="Arial"/>
        </w:rPr>
        <w:t xml:space="preserve">Career coaching, engagement with industry partners, internships, volunteering, </w:t>
      </w:r>
      <w:proofErr w:type="gramStart"/>
      <w:r>
        <w:rPr>
          <w:rFonts w:ascii="Arial" w:hAnsi="Arial" w:cs="Arial"/>
        </w:rPr>
        <w:t>etc.</w:t>
      </w:r>
      <w:proofErr w:type="gramEnd"/>
    </w:p>
    <w:p w14:paraId="37707085" w14:textId="77777777" w:rsidR="00CE33B8" w:rsidRDefault="00CE33B8" w:rsidP="00CE33B8">
      <w:pPr>
        <w:pStyle w:val="ListParagraph"/>
        <w:widowControl w:val="0"/>
        <w:rPr>
          <w:rFonts w:ascii="Arial" w:hAnsi="Arial" w:cs="Arial"/>
        </w:rPr>
      </w:pPr>
    </w:p>
    <w:p w14:paraId="6F9970E3" w14:textId="77777777" w:rsidR="00CE33B8" w:rsidRDefault="00CE33B8" w:rsidP="00CE33B8">
      <w:pPr>
        <w:pStyle w:val="ListParagraph"/>
        <w:widowControl w:val="0"/>
        <w:rPr>
          <w:rFonts w:ascii="Arial" w:hAnsi="Arial" w:cs="Arial"/>
        </w:rPr>
      </w:pPr>
    </w:p>
    <w:p w14:paraId="6C8C94BF" w14:textId="77777777" w:rsidR="002001AB" w:rsidRDefault="002001AB" w:rsidP="005066D4">
      <w:pPr>
        <w:pStyle w:val="ListParagraph"/>
        <w:widowControl w:val="0"/>
        <w:rPr>
          <w:rFonts w:ascii="Arial" w:hAnsi="Arial" w:cs="Arial"/>
        </w:rPr>
      </w:pPr>
    </w:p>
    <w:p w14:paraId="68334CF5" w14:textId="77777777" w:rsidR="002001AB" w:rsidRDefault="00151D7C" w:rsidP="00274B5C">
      <w:pPr>
        <w:pStyle w:val="ListParagraph"/>
        <w:widowControl w:val="0"/>
        <w:ind w:left="0"/>
        <w:rPr>
          <w:rFonts w:ascii="Arial" w:hAnsi="Arial" w:cs="Arial"/>
        </w:rPr>
      </w:pPr>
      <w:r w:rsidRPr="00274B5C">
        <w:rPr>
          <w:rFonts w:ascii="Arial" w:hAnsi="Arial" w:cs="Arial"/>
          <w:noProof/>
        </w:rPr>
        <w:drawing>
          <wp:inline distT="0" distB="0" distL="0" distR="0" wp14:anchorId="084198F4" wp14:editId="57957483">
            <wp:extent cx="6731000" cy="51308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731000" cy="5130800"/>
                    </a:xfrm>
                    <a:prstGeom prst="rect">
                      <a:avLst/>
                    </a:prstGeom>
                    <a:noFill/>
                    <a:ln>
                      <a:noFill/>
                    </a:ln>
                  </pic:spPr>
                </pic:pic>
              </a:graphicData>
            </a:graphic>
          </wp:inline>
        </w:drawing>
      </w:r>
    </w:p>
    <w:p w14:paraId="131C50A9" w14:textId="77777777" w:rsidR="002001AB" w:rsidRDefault="002001AB" w:rsidP="005066D4">
      <w:pPr>
        <w:pStyle w:val="ListParagraph"/>
        <w:widowControl w:val="0"/>
        <w:rPr>
          <w:rFonts w:ascii="Arial" w:hAnsi="Arial" w:cs="Arial"/>
        </w:rPr>
      </w:pPr>
    </w:p>
    <w:p w14:paraId="404F2E53" w14:textId="77777777" w:rsidR="002001AB" w:rsidRDefault="002001AB" w:rsidP="005066D4">
      <w:pPr>
        <w:pStyle w:val="ListParagraph"/>
        <w:widowControl w:val="0"/>
        <w:rPr>
          <w:rFonts w:ascii="Arial" w:hAnsi="Arial" w:cs="Arial"/>
        </w:rPr>
      </w:pPr>
    </w:p>
    <w:p w14:paraId="38B0F235" w14:textId="77777777" w:rsidR="00064FDA" w:rsidRDefault="00903BA8" w:rsidP="00903BA8">
      <w:pPr>
        <w:pStyle w:val="ListParagraph"/>
        <w:widowControl w:val="0"/>
        <w:rPr>
          <w:rFonts w:ascii="Arial" w:hAnsi="Arial" w:cs="Arial"/>
        </w:rPr>
      </w:pPr>
      <w:r>
        <w:rPr>
          <w:rFonts w:ascii="Arial" w:hAnsi="Arial" w:cs="Arial"/>
        </w:rPr>
        <w:t xml:space="preserve">Dr. Sawyerr emphasized that this is a model, a minimum viable product (MVP), which means it is a concept and not </w:t>
      </w:r>
      <w:r w:rsidR="001D301E">
        <w:rPr>
          <w:rFonts w:ascii="Arial" w:hAnsi="Arial" w:cs="Arial"/>
        </w:rPr>
        <w:t>finalized, The</w:t>
      </w:r>
      <w:r>
        <w:rPr>
          <w:rFonts w:ascii="Arial" w:hAnsi="Arial" w:cs="Arial"/>
        </w:rPr>
        <w:t xml:space="preserve"> team is in the process of receiving </w:t>
      </w:r>
      <w:r w:rsidR="001D301E">
        <w:rPr>
          <w:rFonts w:ascii="Arial" w:hAnsi="Arial" w:cs="Arial"/>
        </w:rPr>
        <w:t>feedback. The goal is to develop a model that is robust and customizable, meaning that each major or department can determine how best to apply the model</w:t>
      </w:r>
      <w:proofErr w:type="gramStart"/>
      <w:r w:rsidR="001D301E">
        <w:rPr>
          <w:rFonts w:ascii="Arial" w:hAnsi="Arial" w:cs="Arial"/>
        </w:rPr>
        <w:t xml:space="preserve">.  </w:t>
      </w:r>
      <w:proofErr w:type="gramEnd"/>
      <w:r w:rsidR="001D301E">
        <w:rPr>
          <w:rFonts w:ascii="Arial" w:hAnsi="Arial" w:cs="Arial"/>
        </w:rPr>
        <w:t>Surveys have shown that approximately 87% of students think about their career every day, so this is something students care about</w:t>
      </w:r>
      <w:proofErr w:type="gramStart"/>
      <w:r w:rsidR="001D301E">
        <w:rPr>
          <w:rFonts w:ascii="Arial" w:hAnsi="Arial" w:cs="Arial"/>
        </w:rPr>
        <w:t xml:space="preserve">.  </w:t>
      </w:r>
      <w:proofErr w:type="gramEnd"/>
      <w:r w:rsidR="001D301E">
        <w:rPr>
          <w:rFonts w:ascii="Arial" w:hAnsi="Arial" w:cs="Arial"/>
        </w:rPr>
        <w:t xml:space="preserve">It is about being more intentional with </w:t>
      </w:r>
      <w:r w:rsidR="001D301E">
        <w:rPr>
          <w:rFonts w:ascii="Arial" w:hAnsi="Arial" w:cs="Arial"/>
        </w:rPr>
        <w:lastRenderedPageBreak/>
        <w:t>curricular and co-curricular experiences.</w:t>
      </w:r>
    </w:p>
    <w:p w14:paraId="6940A8D0" w14:textId="77777777" w:rsidR="00964839" w:rsidRDefault="00964839" w:rsidP="00964839">
      <w:pPr>
        <w:pStyle w:val="ListParagraph"/>
        <w:widowControl w:val="0"/>
        <w:rPr>
          <w:rFonts w:ascii="Arial" w:hAnsi="Arial" w:cs="Arial"/>
        </w:rPr>
      </w:pPr>
    </w:p>
    <w:p w14:paraId="37B1F56C" w14:textId="1378DF23" w:rsidR="001D301E" w:rsidRPr="00535C90" w:rsidRDefault="00964839" w:rsidP="00535C90">
      <w:pPr>
        <w:pStyle w:val="ListParagraph"/>
        <w:widowControl w:val="0"/>
        <w:rPr>
          <w:rFonts w:ascii="Arial" w:hAnsi="Arial" w:cs="Arial"/>
        </w:rPr>
      </w:pPr>
      <w:r>
        <w:rPr>
          <w:rFonts w:ascii="Arial" w:hAnsi="Arial" w:cs="Arial"/>
        </w:rPr>
        <w:t>Senator Small stated that he is struggling to understand what it is that departments are going to be encouraged to do or must do</w:t>
      </w:r>
      <w:proofErr w:type="gramStart"/>
      <w:r>
        <w:rPr>
          <w:rFonts w:ascii="Arial" w:hAnsi="Arial" w:cs="Arial"/>
        </w:rPr>
        <w:t xml:space="preserve">.  </w:t>
      </w:r>
      <w:proofErr w:type="gramEnd"/>
      <w:r>
        <w:rPr>
          <w:rFonts w:ascii="Arial" w:hAnsi="Arial" w:cs="Arial"/>
        </w:rPr>
        <w:t xml:space="preserve">First, resumes already exist as a means by which people communicate their skills and employers are not asking for digital badges for skill sets. Second, physics is a field that is sometimes seem as very theoretical and remote from the workforce, so it </w:t>
      </w:r>
      <w:proofErr w:type="gramStart"/>
      <w:r>
        <w:rPr>
          <w:rFonts w:ascii="Arial" w:hAnsi="Arial" w:cs="Arial"/>
        </w:rPr>
        <w:t>is understood</w:t>
      </w:r>
      <w:proofErr w:type="gramEnd"/>
      <w:r>
        <w:rPr>
          <w:rFonts w:ascii="Arial" w:hAnsi="Arial" w:cs="Arial"/>
        </w:rPr>
        <w:t xml:space="preserve"> that career relevance is the item that needs to be emphasized and Senator Small is surprised that students do not have an understanding that their majors prepare them for their careers. Third,</w:t>
      </w:r>
      <w:r w:rsidR="00535C90">
        <w:rPr>
          <w:rFonts w:ascii="Arial" w:hAnsi="Arial" w:cs="Arial"/>
        </w:rPr>
        <w:t xml:space="preserve"> </w:t>
      </w:r>
      <w:r w:rsidR="000B012B" w:rsidRPr="00535C90">
        <w:rPr>
          <w:rFonts w:ascii="Arial" w:hAnsi="Arial" w:cs="Arial"/>
        </w:rPr>
        <w:t>this appears to be a “one size fits all approach” and what is it that departments are going to have to do to demonstrate alignment with this model.</w:t>
      </w:r>
    </w:p>
    <w:p w14:paraId="41210654" w14:textId="77777777" w:rsidR="000B012B" w:rsidRDefault="000B012B" w:rsidP="00903BA8">
      <w:pPr>
        <w:pStyle w:val="ListParagraph"/>
        <w:widowControl w:val="0"/>
        <w:rPr>
          <w:rFonts w:ascii="Arial" w:hAnsi="Arial" w:cs="Arial"/>
        </w:rPr>
      </w:pPr>
    </w:p>
    <w:p w14:paraId="2628D86C" w14:textId="7928206A" w:rsidR="00933218" w:rsidRPr="002651A7" w:rsidRDefault="000B012B" w:rsidP="002651A7">
      <w:pPr>
        <w:pStyle w:val="ListParagraph"/>
        <w:widowControl w:val="0"/>
        <w:rPr>
          <w:rFonts w:ascii="Arial" w:hAnsi="Arial" w:cs="Arial"/>
        </w:rPr>
      </w:pPr>
      <w:r>
        <w:rPr>
          <w:rFonts w:ascii="Arial" w:hAnsi="Arial" w:cs="Arial"/>
        </w:rPr>
        <w:t>Dr. Sawyerr responded that the model is guiding every department to be intentional about ensuring that we are showing students how they are being prepared for their careers after they leave the campus</w:t>
      </w:r>
      <w:proofErr w:type="gramStart"/>
      <w:r>
        <w:rPr>
          <w:rFonts w:ascii="Arial" w:hAnsi="Arial" w:cs="Arial"/>
        </w:rPr>
        <w:t xml:space="preserve">.  </w:t>
      </w:r>
      <w:proofErr w:type="gramEnd"/>
      <w:r w:rsidR="00EE622E">
        <w:rPr>
          <w:rFonts w:ascii="Arial" w:hAnsi="Arial" w:cs="Arial"/>
        </w:rPr>
        <w:t>This is based on a student survey in 2018-19, where 84% of students stated they were concerned about their career and only 25% felt like CPP prepared them for their future career</w:t>
      </w:r>
      <w:r w:rsidR="00451316">
        <w:rPr>
          <w:rFonts w:ascii="Arial" w:hAnsi="Arial" w:cs="Arial"/>
        </w:rPr>
        <w:t>s</w:t>
      </w:r>
      <w:proofErr w:type="gramStart"/>
      <w:r w:rsidR="00EE622E">
        <w:rPr>
          <w:rFonts w:ascii="Arial" w:hAnsi="Arial" w:cs="Arial"/>
        </w:rPr>
        <w:t xml:space="preserve">.  </w:t>
      </w:r>
      <w:proofErr w:type="gramEnd"/>
      <w:r w:rsidR="00AD7CC6">
        <w:rPr>
          <w:rFonts w:ascii="Arial" w:hAnsi="Arial" w:cs="Arial"/>
        </w:rPr>
        <w:t>This is the opportunity for the university to respond to students’ concerns</w:t>
      </w:r>
      <w:proofErr w:type="gramStart"/>
      <w:r w:rsidR="00AD7CC6">
        <w:rPr>
          <w:rFonts w:ascii="Arial" w:hAnsi="Arial" w:cs="Arial"/>
        </w:rPr>
        <w:t xml:space="preserve">.  </w:t>
      </w:r>
      <w:proofErr w:type="gramEnd"/>
      <w:r w:rsidR="00AD7CC6">
        <w:rPr>
          <w:rFonts w:ascii="Arial" w:hAnsi="Arial" w:cs="Arial"/>
        </w:rPr>
        <w:t>In general students are being prepared for careers, there just needs to be more intentionality and visible to them how they are being prepared in the curricular and co-curricular experiences</w:t>
      </w:r>
      <w:proofErr w:type="gramStart"/>
      <w:r w:rsidR="00AD7CC6">
        <w:rPr>
          <w:rFonts w:ascii="Arial" w:hAnsi="Arial" w:cs="Arial"/>
        </w:rPr>
        <w:t xml:space="preserve">.  </w:t>
      </w:r>
      <w:proofErr w:type="gramEnd"/>
      <w:r w:rsidR="002651A7">
        <w:rPr>
          <w:rFonts w:ascii="Arial" w:hAnsi="Arial" w:cs="Arial"/>
        </w:rPr>
        <w:t>Every major is different, and the career pathways are different, so it is not identical across the university.</w:t>
      </w:r>
    </w:p>
    <w:p w14:paraId="10E7573C" w14:textId="77777777" w:rsidR="00DD7D25" w:rsidRDefault="00DD7D25" w:rsidP="00903BA8">
      <w:pPr>
        <w:pStyle w:val="ListParagraph"/>
        <w:widowControl w:val="0"/>
        <w:rPr>
          <w:rFonts w:ascii="Arial" w:hAnsi="Arial" w:cs="Arial"/>
        </w:rPr>
      </w:pPr>
    </w:p>
    <w:p w14:paraId="78729BD4" w14:textId="77777777" w:rsidR="009B312E" w:rsidRDefault="009B312E" w:rsidP="00903BA8">
      <w:pPr>
        <w:pStyle w:val="ListParagraph"/>
        <w:widowControl w:val="0"/>
        <w:rPr>
          <w:rFonts w:ascii="Arial" w:hAnsi="Arial" w:cs="Arial"/>
        </w:rPr>
      </w:pPr>
      <w:r>
        <w:rPr>
          <w:rFonts w:ascii="Arial" w:hAnsi="Arial" w:cs="Arial"/>
        </w:rPr>
        <w:t>Senator Lloyd asked how this pathway might work for transfer students</w:t>
      </w:r>
      <w:proofErr w:type="gramStart"/>
      <w:r>
        <w:rPr>
          <w:rFonts w:ascii="Arial" w:hAnsi="Arial" w:cs="Arial"/>
        </w:rPr>
        <w:t xml:space="preserve">.  </w:t>
      </w:r>
      <w:proofErr w:type="gramEnd"/>
      <w:r>
        <w:rPr>
          <w:rFonts w:ascii="Arial" w:hAnsi="Arial" w:cs="Arial"/>
        </w:rPr>
        <w:t>AVP Sawyerr responded that there is work going on regarding transfer students and how does the university leverage the grant money received to strengthen transfer pathways.</w:t>
      </w:r>
    </w:p>
    <w:p w14:paraId="5FD11CC2" w14:textId="77777777" w:rsidR="00064FDA" w:rsidRDefault="00064FDA" w:rsidP="00305B56">
      <w:pPr>
        <w:pStyle w:val="ListParagraph"/>
        <w:widowControl w:val="0"/>
        <w:ind w:left="0"/>
        <w:rPr>
          <w:rFonts w:ascii="Arial" w:hAnsi="Arial" w:cs="Arial"/>
        </w:rPr>
      </w:pPr>
    </w:p>
    <w:p w14:paraId="74492B58" w14:textId="77777777" w:rsidR="00305B56" w:rsidRDefault="00305B56" w:rsidP="00305B56">
      <w:pPr>
        <w:pStyle w:val="ListParagraph"/>
        <w:widowControl w:val="0"/>
        <w:ind w:left="0"/>
        <w:rPr>
          <w:rFonts w:ascii="Arial" w:hAnsi="Arial" w:cs="Arial"/>
        </w:rPr>
      </w:pPr>
    </w:p>
    <w:p w14:paraId="3610CC40" w14:textId="77777777" w:rsidR="00064FDA" w:rsidRDefault="00064FDA" w:rsidP="008670F9">
      <w:pPr>
        <w:pStyle w:val="ListParagraph"/>
        <w:widowControl w:val="0"/>
        <w:ind w:left="360"/>
        <w:rPr>
          <w:rFonts w:ascii="Arial" w:hAnsi="Arial" w:cs="Arial"/>
        </w:rPr>
      </w:pPr>
    </w:p>
    <w:p w14:paraId="3D7881B3" w14:textId="77777777" w:rsidR="00064FDA" w:rsidRDefault="00064FDA" w:rsidP="008670F9">
      <w:pPr>
        <w:pStyle w:val="ListParagraph"/>
        <w:widowControl w:val="0"/>
        <w:ind w:left="360"/>
        <w:rPr>
          <w:rFonts w:ascii="Arial" w:hAnsi="Arial" w:cs="Arial"/>
        </w:rPr>
      </w:pPr>
    </w:p>
    <w:p w14:paraId="531490AF" w14:textId="77777777" w:rsidR="00064FDA" w:rsidRDefault="00064FDA" w:rsidP="008670F9">
      <w:pPr>
        <w:pStyle w:val="ListParagraph"/>
        <w:widowControl w:val="0"/>
        <w:ind w:left="360"/>
        <w:rPr>
          <w:rFonts w:ascii="Arial" w:hAnsi="Arial" w:cs="Arial"/>
        </w:rPr>
      </w:pPr>
    </w:p>
    <w:p w14:paraId="56FF6F8D" w14:textId="77777777" w:rsidR="00064FDA" w:rsidRDefault="00064FDA" w:rsidP="008670F9">
      <w:pPr>
        <w:pStyle w:val="ListParagraph"/>
        <w:widowControl w:val="0"/>
        <w:ind w:left="360"/>
        <w:rPr>
          <w:rFonts w:ascii="Arial" w:hAnsi="Arial" w:cs="Arial"/>
        </w:rPr>
      </w:pPr>
    </w:p>
    <w:p w14:paraId="2067563B" w14:textId="77777777" w:rsidR="00064FDA" w:rsidRDefault="00064FDA" w:rsidP="008670F9">
      <w:pPr>
        <w:pStyle w:val="ListParagraph"/>
        <w:widowControl w:val="0"/>
        <w:ind w:left="360"/>
        <w:rPr>
          <w:rFonts w:ascii="Arial" w:hAnsi="Arial" w:cs="Arial"/>
        </w:rPr>
      </w:pPr>
    </w:p>
    <w:p w14:paraId="3763DF63" w14:textId="77777777" w:rsidR="00064FDA" w:rsidRDefault="00064FDA" w:rsidP="008670F9">
      <w:pPr>
        <w:pStyle w:val="ListParagraph"/>
        <w:widowControl w:val="0"/>
        <w:ind w:left="360"/>
        <w:rPr>
          <w:rFonts w:ascii="Arial" w:hAnsi="Arial" w:cs="Arial"/>
        </w:rPr>
      </w:pPr>
    </w:p>
    <w:p w14:paraId="0D7DBD86" w14:textId="77777777" w:rsidR="00064FDA" w:rsidRDefault="00064FDA" w:rsidP="008670F9">
      <w:pPr>
        <w:pStyle w:val="ListParagraph"/>
        <w:widowControl w:val="0"/>
        <w:ind w:left="360"/>
        <w:rPr>
          <w:rFonts w:ascii="Arial" w:hAnsi="Arial" w:cs="Arial"/>
        </w:rPr>
      </w:pPr>
    </w:p>
    <w:p w14:paraId="2BDC6804" w14:textId="77777777" w:rsidR="00064FDA" w:rsidRDefault="00064FDA" w:rsidP="008670F9">
      <w:pPr>
        <w:pStyle w:val="ListParagraph"/>
        <w:widowControl w:val="0"/>
        <w:ind w:left="360"/>
        <w:rPr>
          <w:rFonts w:ascii="Arial" w:hAnsi="Arial" w:cs="Arial"/>
        </w:rPr>
      </w:pPr>
    </w:p>
    <w:p w14:paraId="418F2CFB" w14:textId="77777777" w:rsidR="00064FDA" w:rsidRDefault="00252782" w:rsidP="00252782">
      <w:pPr>
        <w:pStyle w:val="ListParagraph"/>
        <w:widowControl w:val="0"/>
        <w:ind w:left="0"/>
        <w:rPr>
          <w:rFonts w:ascii="Arial" w:hAnsi="Arial" w:cs="Arial"/>
        </w:rPr>
      </w:pPr>
      <w:r>
        <w:rPr>
          <w:rFonts w:ascii="Arial" w:hAnsi="Arial" w:cs="Arial"/>
        </w:rPr>
        <w:t xml:space="preserve">The May 4, </w:t>
      </w:r>
      <w:r w:rsidR="00C43298">
        <w:rPr>
          <w:rFonts w:ascii="Arial" w:hAnsi="Arial" w:cs="Arial"/>
        </w:rPr>
        <w:t>2021,</w:t>
      </w:r>
      <w:r>
        <w:rPr>
          <w:rFonts w:ascii="Arial" w:hAnsi="Arial" w:cs="Arial"/>
        </w:rPr>
        <w:t xml:space="preserve"> Academic Senate meeting adjourned at 4:50 p.m.</w:t>
      </w:r>
    </w:p>
    <w:p w14:paraId="2CBD769F" w14:textId="77777777" w:rsidR="00064FDA" w:rsidRDefault="00064FDA" w:rsidP="008670F9">
      <w:pPr>
        <w:pStyle w:val="ListParagraph"/>
        <w:widowControl w:val="0"/>
        <w:ind w:left="360"/>
        <w:rPr>
          <w:rFonts w:ascii="Arial" w:hAnsi="Arial" w:cs="Arial"/>
        </w:rPr>
      </w:pPr>
    </w:p>
    <w:p w14:paraId="7B7C78A4" w14:textId="77777777" w:rsidR="00064FDA" w:rsidRPr="008670F9" w:rsidRDefault="00064FDA" w:rsidP="008670F9">
      <w:pPr>
        <w:pStyle w:val="ListParagraph"/>
        <w:widowControl w:val="0"/>
        <w:ind w:left="360"/>
        <w:rPr>
          <w:rFonts w:ascii="Arial" w:hAnsi="Arial" w:cs="Arial"/>
        </w:rPr>
      </w:pPr>
    </w:p>
    <w:p w14:paraId="712D2555" w14:textId="77777777" w:rsidR="003D224A" w:rsidRDefault="003D224A" w:rsidP="00FE18C1">
      <w:pPr>
        <w:widowControl w:val="0"/>
        <w:tabs>
          <w:tab w:val="left" w:pos="-1440"/>
        </w:tabs>
        <w:ind w:left="720" w:hanging="720"/>
        <w:jc w:val="center"/>
        <w:rPr>
          <w:rFonts w:ascii="Arial" w:hAnsi="Arial" w:cs="Arial"/>
          <w:b/>
          <w:sz w:val="20"/>
          <w:szCs w:val="20"/>
        </w:rPr>
      </w:pPr>
    </w:p>
    <w:p w14:paraId="6BFE3486" w14:textId="77777777" w:rsidR="00FE18C1" w:rsidRPr="00F62A28" w:rsidRDefault="00FE18C1" w:rsidP="00BB5B8C">
      <w:pPr>
        <w:pStyle w:val="ListParagraph"/>
        <w:widowControl w:val="0"/>
        <w:tabs>
          <w:tab w:val="left" w:pos="720"/>
        </w:tabs>
        <w:ind w:left="0" w:right="-7"/>
        <w:rPr>
          <w:rFonts w:ascii="Arial" w:hAnsi="Arial" w:cs="Arial"/>
          <w:u w:val="single"/>
        </w:rPr>
      </w:pPr>
    </w:p>
    <w:sectPr w:rsidR="00FE18C1" w:rsidRPr="00F62A28" w:rsidSect="003B0F2A">
      <w:headerReference w:type="default" r:id="rId69"/>
      <w:pgSz w:w="12240" w:h="15840"/>
      <w:pgMar w:top="576" w:right="720" w:bottom="576" w:left="90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1DD0" w14:textId="77777777" w:rsidR="006E71FB" w:rsidRDefault="006E71FB" w:rsidP="007A1223">
      <w:r>
        <w:separator/>
      </w:r>
    </w:p>
  </w:endnote>
  <w:endnote w:type="continuationSeparator" w:id="0">
    <w:p w14:paraId="2F9F534D" w14:textId="77777777" w:rsidR="006E71FB" w:rsidRDefault="006E71FB" w:rsidP="007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altName w:val="Britann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65D2" w14:textId="77777777" w:rsidR="006E71FB" w:rsidRDefault="006E71FB" w:rsidP="007A1223">
      <w:r>
        <w:separator/>
      </w:r>
    </w:p>
  </w:footnote>
  <w:footnote w:type="continuationSeparator" w:id="0">
    <w:p w14:paraId="1A8F69B9" w14:textId="77777777" w:rsidR="006E71FB" w:rsidRDefault="006E71FB" w:rsidP="007A1223">
      <w:r>
        <w:continuationSeparator/>
      </w:r>
    </w:p>
  </w:footnote>
  <w:footnote w:id="1">
    <w:p w14:paraId="7071D2E5" w14:textId="77777777" w:rsidR="00BD1CED" w:rsidRPr="00766581" w:rsidRDefault="00BD1CED" w:rsidP="00BD1CED">
      <w:pPr>
        <w:pStyle w:val="EndnoteText"/>
        <w:rPr>
          <w:rFonts w:ascii="Times New Roman" w:hAnsi="Times New Roman"/>
          <w:sz w:val="16"/>
          <w:szCs w:val="16"/>
        </w:rPr>
      </w:pPr>
      <w:r w:rsidRPr="00766581">
        <w:rPr>
          <w:rStyle w:val="FootnoteReference"/>
          <w:rFonts w:ascii="Times New Roman" w:hAnsi="Times New Roman"/>
          <w:sz w:val="16"/>
          <w:szCs w:val="16"/>
        </w:rPr>
        <w:footnoteRef/>
      </w:r>
      <w:r w:rsidRPr="00766581">
        <w:rPr>
          <w:rFonts w:ascii="Times New Roman" w:hAnsi="Times New Roman"/>
          <w:sz w:val="16"/>
          <w:szCs w:val="16"/>
        </w:rPr>
        <w:t xml:space="preserve"> Students often have credits from these sources that are not applicable to their Cal Poly Pomona degree program for a variety of reasons, including unfamiliarity with how tertiary education works (especially first-generation college students), poor advising at Community College, exploration/change of career direction, credits for sports, etc. The intention of this policy is to </w:t>
      </w:r>
      <w:proofErr w:type="gramStart"/>
      <w:r w:rsidRPr="00766581">
        <w:rPr>
          <w:rFonts w:ascii="Times New Roman" w:hAnsi="Times New Roman"/>
          <w:sz w:val="16"/>
          <w:szCs w:val="16"/>
        </w:rPr>
        <w:t>count up</w:t>
      </w:r>
      <w:proofErr w:type="gramEnd"/>
      <w:r w:rsidRPr="00766581">
        <w:rPr>
          <w:rFonts w:ascii="Times New Roman" w:hAnsi="Times New Roman"/>
          <w:sz w:val="16"/>
          <w:szCs w:val="16"/>
        </w:rPr>
        <w:t xml:space="preserve"> to 60 semester units that likely fulfill GE and academic program requirements at Cal Poly Pomona without prohibiting transfer students from double majoring if they have a large number of units that do not further their Cal Poly Pomona degre</w:t>
      </w:r>
      <w:r>
        <w:rPr>
          <w:rFonts w:ascii="Times New Roman" w:hAnsi="Times New Roman"/>
          <w:sz w:val="16"/>
          <w:szCs w:val="16"/>
        </w:rPr>
        <w:t xml:space="preserve">e. </w:t>
      </w:r>
    </w:p>
  </w:footnote>
  <w:footnote w:id="2">
    <w:p w14:paraId="59B47E9F" w14:textId="77777777" w:rsidR="00783AB7" w:rsidRDefault="00783AB7" w:rsidP="00783AB7">
      <w:pPr>
        <w:pStyle w:val="FootnoteText"/>
      </w:pPr>
      <w:r>
        <w:rPr>
          <w:rStyle w:val="FootnoteReference"/>
        </w:rPr>
        <w:footnoteRef/>
      </w:r>
      <w:r>
        <w:t xml:space="preserve"> </w:t>
      </w:r>
      <w:r w:rsidRPr="00766581">
        <w:rPr>
          <w:rFonts w:ascii="Times New Roman" w:hAnsi="Times New Roman"/>
          <w:sz w:val="16"/>
          <w:szCs w:val="16"/>
        </w:rPr>
        <w:t xml:space="preserve">Students often have credits from these sources that are not applicable to their Cal Poly Pomona degree program for a variety of reasons, including unfamiliarity with how tertiary education works (especially first-generation college students), poor advising at Community College, exploration/change of career direction, credits for sports, etc. The intention of this policy is to </w:t>
      </w:r>
      <w:proofErr w:type="gramStart"/>
      <w:r w:rsidRPr="00766581">
        <w:rPr>
          <w:rFonts w:ascii="Times New Roman" w:hAnsi="Times New Roman"/>
          <w:sz w:val="16"/>
          <w:szCs w:val="16"/>
        </w:rPr>
        <w:t>count up</w:t>
      </w:r>
      <w:proofErr w:type="gramEnd"/>
      <w:r w:rsidRPr="00766581">
        <w:rPr>
          <w:rFonts w:ascii="Times New Roman" w:hAnsi="Times New Roman"/>
          <w:sz w:val="16"/>
          <w:szCs w:val="16"/>
        </w:rPr>
        <w:t xml:space="preserve"> to 60 semester units that likely fulfill GE and academic program requirements at Cal Poly Pomona without prohibiting transfer students from double majoring if they have a large number of units that do not further their Cal Poly Pomona degre</w:t>
      </w:r>
      <w:r>
        <w:rPr>
          <w:rFonts w:ascii="Times New Roman" w:hAnsi="Times New Roman"/>
          <w:sz w:val="16"/>
          <w:szCs w:val="16"/>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1B0B" w14:textId="77777777" w:rsidR="003B0F2A" w:rsidRPr="003B0F2A" w:rsidRDefault="003B0F2A">
    <w:pPr>
      <w:pStyle w:val="Header"/>
      <w:jc w:val="right"/>
      <w:rPr>
        <w:rFonts w:ascii="Arial" w:hAnsi="Arial" w:cs="Arial"/>
        <w:sz w:val="20"/>
        <w:szCs w:val="20"/>
      </w:rPr>
    </w:pPr>
    <w:r w:rsidRPr="003B0F2A">
      <w:rPr>
        <w:rFonts w:ascii="Arial" w:hAnsi="Arial" w:cs="Arial"/>
        <w:sz w:val="20"/>
        <w:szCs w:val="20"/>
      </w:rPr>
      <w:fldChar w:fldCharType="begin"/>
    </w:r>
    <w:r w:rsidRPr="003B0F2A">
      <w:rPr>
        <w:rFonts w:ascii="Arial" w:hAnsi="Arial" w:cs="Arial"/>
        <w:sz w:val="20"/>
        <w:szCs w:val="20"/>
      </w:rPr>
      <w:instrText xml:space="preserve"> PAGE   \* MERGEFORMAT </w:instrText>
    </w:r>
    <w:r w:rsidRPr="003B0F2A">
      <w:rPr>
        <w:rFonts w:ascii="Arial" w:hAnsi="Arial" w:cs="Arial"/>
        <w:sz w:val="20"/>
        <w:szCs w:val="20"/>
      </w:rPr>
      <w:fldChar w:fldCharType="separate"/>
    </w:r>
    <w:r w:rsidRPr="003B0F2A">
      <w:rPr>
        <w:rFonts w:ascii="Arial" w:hAnsi="Arial" w:cs="Arial"/>
        <w:noProof/>
        <w:sz w:val="20"/>
        <w:szCs w:val="20"/>
      </w:rPr>
      <w:t>2</w:t>
    </w:r>
    <w:r w:rsidRPr="003B0F2A">
      <w:rPr>
        <w:rFonts w:ascii="Arial" w:hAnsi="Arial" w:cs="Arial"/>
        <w:noProof/>
        <w:sz w:val="20"/>
        <w:szCs w:val="20"/>
      </w:rPr>
      <w:fldChar w:fldCharType="end"/>
    </w:r>
  </w:p>
  <w:p w14:paraId="58AD2BB1" w14:textId="77777777" w:rsidR="003B0F2A" w:rsidRDefault="003B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BC5"/>
    <w:multiLevelType w:val="multilevel"/>
    <w:tmpl w:val="76482F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A511A0"/>
    <w:multiLevelType w:val="hybridMultilevel"/>
    <w:tmpl w:val="2A9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A46F0"/>
    <w:multiLevelType w:val="hybridMultilevel"/>
    <w:tmpl w:val="6A2227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86044"/>
    <w:multiLevelType w:val="multilevel"/>
    <w:tmpl w:val="A7587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B0A00"/>
    <w:multiLevelType w:val="multilevel"/>
    <w:tmpl w:val="4BFA3D5A"/>
    <w:lvl w:ilvl="0">
      <w:start w:val="1"/>
      <w:numFmt w:val="decimal"/>
      <w:lvlText w:val="%1."/>
      <w:lvlJc w:val="left"/>
      <w:pPr>
        <w:ind w:left="720" w:hanging="360"/>
      </w:p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8430A6"/>
    <w:multiLevelType w:val="multilevel"/>
    <w:tmpl w:val="1E46A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433D9"/>
    <w:multiLevelType w:val="hybridMultilevel"/>
    <w:tmpl w:val="8E56E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652897"/>
    <w:multiLevelType w:val="multilevel"/>
    <w:tmpl w:val="0D2A6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0449D"/>
    <w:multiLevelType w:val="multilevel"/>
    <w:tmpl w:val="E682929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960121"/>
    <w:multiLevelType w:val="hybridMultilevel"/>
    <w:tmpl w:val="2C1819D0"/>
    <w:lvl w:ilvl="0" w:tplc="0178B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A316C"/>
    <w:multiLevelType w:val="multilevel"/>
    <w:tmpl w:val="5ED0E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6181F"/>
    <w:multiLevelType w:val="hybridMultilevel"/>
    <w:tmpl w:val="2668D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2F39A3"/>
    <w:multiLevelType w:val="multilevel"/>
    <w:tmpl w:val="DA56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420908"/>
    <w:multiLevelType w:val="hybridMultilevel"/>
    <w:tmpl w:val="3FF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C054F"/>
    <w:multiLevelType w:val="hybridMultilevel"/>
    <w:tmpl w:val="97CC0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3350ED"/>
    <w:multiLevelType w:val="hybridMultilevel"/>
    <w:tmpl w:val="AD2010AA"/>
    <w:lvl w:ilvl="0" w:tplc="FFFFFFFF">
      <w:start w:val="5"/>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9741B4"/>
    <w:multiLevelType w:val="hybridMultilevel"/>
    <w:tmpl w:val="A7BA3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7555DB"/>
    <w:multiLevelType w:val="hybridMultilevel"/>
    <w:tmpl w:val="EF96EEA0"/>
    <w:lvl w:ilvl="0" w:tplc="FFFFFFFF">
      <w:start w:val="5"/>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9B0867"/>
    <w:multiLevelType w:val="hybridMultilevel"/>
    <w:tmpl w:val="2E76DA42"/>
    <w:lvl w:ilvl="0" w:tplc="FFFFFFFF">
      <w:start w:val="5"/>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056E5D"/>
    <w:multiLevelType w:val="hybridMultilevel"/>
    <w:tmpl w:val="466CF4FA"/>
    <w:lvl w:ilvl="0" w:tplc="82C2E06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cs="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D66C7B"/>
    <w:multiLevelType w:val="hybridMultilevel"/>
    <w:tmpl w:val="ED6E5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2E41E8"/>
    <w:multiLevelType w:val="hybridMultilevel"/>
    <w:tmpl w:val="D224394C"/>
    <w:lvl w:ilvl="0" w:tplc="5D9C9C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F1FF3"/>
    <w:multiLevelType w:val="multilevel"/>
    <w:tmpl w:val="BC86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7B1DF3"/>
    <w:multiLevelType w:val="hybridMultilevel"/>
    <w:tmpl w:val="3EC69876"/>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4" w15:restartNumberingAfterBreak="0">
    <w:nsid w:val="78FA73C2"/>
    <w:multiLevelType w:val="multilevel"/>
    <w:tmpl w:val="796CC6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A682DA2"/>
    <w:multiLevelType w:val="hybridMultilevel"/>
    <w:tmpl w:val="BC30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807435">
    <w:abstractNumId w:val="19"/>
  </w:num>
  <w:num w:numId="2" w16cid:durableId="216362328">
    <w:abstractNumId w:val="4"/>
  </w:num>
  <w:num w:numId="3" w16cid:durableId="215943485">
    <w:abstractNumId w:val="14"/>
  </w:num>
  <w:num w:numId="4" w16cid:durableId="563759628">
    <w:abstractNumId w:val="21"/>
  </w:num>
  <w:num w:numId="5" w16cid:durableId="1873223011">
    <w:abstractNumId w:val="2"/>
  </w:num>
  <w:num w:numId="6" w16cid:durableId="648637709">
    <w:abstractNumId w:val="15"/>
  </w:num>
  <w:num w:numId="7" w16cid:durableId="1632175067">
    <w:abstractNumId w:val="17"/>
  </w:num>
  <w:num w:numId="8" w16cid:durableId="390008615">
    <w:abstractNumId w:val="18"/>
  </w:num>
  <w:num w:numId="9" w16cid:durableId="2101028480">
    <w:abstractNumId w:val="9"/>
  </w:num>
  <w:num w:numId="10" w16cid:durableId="732583941">
    <w:abstractNumId w:val="20"/>
  </w:num>
  <w:num w:numId="11" w16cid:durableId="262030877">
    <w:abstractNumId w:val="11"/>
  </w:num>
  <w:num w:numId="12" w16cid:durableId="103615532">
    <w:abstractNumId w:val="0"/>
  </w:num>
  <w:num w:numId="13" w16cid:durableId="413092085">
    <w:abstractNumId w:val="25"/>
  </w:num>
  <w:num w:numId="14" w16cid:durableId="855342864">
    <w:abstractNumId w:val="13"/>
  </w:num>
  <w:num w:numId="15" w16cid:durableId="1332757523">
    <w:abstractNumId w:val="24"/>
  </w:num>
  <w:num w:numId="16" w16cid:durableId="1053651898">
    <w:abstractNumId w:val="6"/>
  </w:num>
  <w:num w:numId="17" w16cid:durableId="55397520">
    <w:abstractNumId w:val="8"/>
  </w:num>
  <w:num w:numId="18" w16cid:durableId="2138528853">
    <w:abstractNumId w:val="1"/>
  </w:num>
  <w:num w:numId="19" w16cid:durableId="1921868236">
    <w:abstractNumId w:val="16"/>
  </w:num>
  <w:num w:numId="20" w16cid:durableId="393430118">
    <w:abstractNumId w:val="23"/>
  </w:num>
  <w:num w:numId="21" w16cid:durableId="1104308500">
    <w:abstractNumId w:val="22"/>
  </w:num>
  <w:num w:numId="22" w16cid:durableId="1967151325">
    <w:abstractNumId w:val="3"/>
  </w:num>
  <w:num w:numId="23" w16cid:durableId="1539123506">
    <w:abstractNumId w:val="10"/>
  </w:num>
  <w:num w:numId="24" w16cid:durableId="248271067">
    <w:abstractNumId w:val="5"/>
  </w:num>
  <w:num w:numId="25" w16cid:durableId="841818039">
    <w:abstractNumId w:val="12"/>
    <w:lvlOverride w:ilvl="0">
      <w:startOverride w:val="1"/>
    </w:lvlOverride>
  </w:num>
  <w:num w:numId="26" w16cid:durableId="1742750872">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ACITczMjAyMDUyUdpeDU4uLM/DyQAhPjWgCUDV7GLQAAAA=="/>
  </w:docVars>
  <w:rsids>
    <w:rsidRoot w:val="003C2040"/>
    <w:rsid w:val="000009BC"/>
    <w:rsid w:val="000031BB"/>
    <w:rsid w:val="00004B85"/>
    <w:rsid w:val="00006541"/>
    <w:rsid w:val="00011295"/>
    <w:rsid w:val="00014DF8"/>
    <w:rsid w:val="00020A2C"/>
    <w:rsid w:val="00023F7F"/>
    <w:rsid w:val="00024A0F"/>
    <w:rsid w:val="00030BAA"/>
    <w:rsid w:val="00030DD4"/>
    <w:rsid w:val="000310B1"/>
    <w:rsid w:val="0003191A"/>
    <w:rsid w:val="00032F87"/>
    <w:rsid w:val="0003730A"/>
    <w:rsid w:val="00037D01"/>
    <w:rsid w:val="0004143C"/>
    <w:rsid w:val="0004572E"/>
    <w:rsid w:val="00045A6B"/>
    <w:rsid w:val="0004628A"/>
    <w:rsid w:val="00051AAB"/>
    <w:rsid w:val="0005761B"/>
    <w:rsid w:val="00060CBB"/>
    <w:rsid w:val="000617F6"/>
    <w:rsid w:val="00062FCB"/>
    <w:rsid w:val="00064FDA"/>
    <w:rsid w:val="0006507D"/>
    <w:rsid w:val="0006650B"/>
    <w:rsid w:val="00077145"/>
    <w:rsid w:val="000835ED"/>
    <w:rsid w:val="000850DE"/>
    <w:rsid w:val="0008564A"/>
    <w:rsid w:val="00086037"/>
    <w:rsid w:val="00091582"/>
    <w:rsid w:val="00092A8E"/>
    <w:rsid w:val="00093251"/>
    <w:rsid w:val="000A04A9"/>
    <w:rsid w:val="000A4719"/>
    <w:rsid w:val="000A5458"/>
    <w:rsid w:val="000A7970"/>
    <w:rsid w:val="000B012B"/>
    <w:rsid w:val="000B177B"/>
    <w:rsid w:val="000B1EEA"/>
    <w:rsid w:val="000B251D"/>
    <w:rsid w:val="000B3AEA"/>
    <w:rsid w:val="000B5396"/>
    <w:rsid w:val="000B66B6"/>
    <w:rsid w:val="000B6711"/>
    <w:rsid w:val="000B79E9"/>
    <w:rsid w:val="000C36B7"/>
    <w:rsid w:val="000C4FB5"/>
    <w:rsid w:val="000C6928"/>
    <w:rsid w:val="000D069C"/>
    <w:rsid w:val="000D18AE"/>
    <w:rsid w:val="000D2393"/>
    <w:rsid w:val="000D54C8"/>
    <w:rsid w:val="000E0376"/>
    <w:rsid w:val="000E1296"/>
    <w:rsid w:val="000E2049"/>
    <w:rsid w:val="000E38ED"/>
    <w:rsid w:val="000E4A62"/>
    <w:rsid w:val="000F55E2"/>
    <w:rsid w:val="000F7E44"/>
    <w:rsid w:val="00101CB2"/>
    <w:rsid w:val="0010602A"/>
    <w:rsid w:val="001116E5"/>
    <w:rsid w:val="00111DFE"/>
    <w:rsid w:val="00111F8D"/>
    <w:rsid w:val="001127CD"/>
    <w:rsid w:val="0011368B"/>
    <w:rsid w:val="00113EB1"/>
    <w:rsid w:val="001145D8"/>
    <w:rsid w:val="00115A60"/>
    <w:rsid w:val="00117F23"/>
    <w:rsid w:val="001347A7"/>
    <w:rsid w:val="001351C9"/>
    <w:rsid w:val="00135312"/>
    <w:rsid w:val="00136204"/>
    <w:rsid w:val="001364BD"/>
    <w:rsid w:val="00146005"/>
    <w:rsid w:val="001461F1"/>
    <w:rsid w:val="00146817"/>
    <w:rsid w:val="00146B9A"/>
    <w:rsid w:val="00147369"/>
    <w:rsid w:val="0014769D"/>
    <w:rsid w:val="00147A0E"/>
    <w:rsid w:val="0015095B"/>
    <w:rsid w:val="00151D7C"/>
    <w:rsid w:val="001551D8"/>
    <w:rsid w:val="0015676C"/>
    <w:rsid w:val="00156830"/>
    <w:rsid w:val="00161C7F"/>
    <w:rsid w:val="00163968"/>
    <w:rsid w:val="0016432A"/>
    <w:rsid w:val="00166A29"/>
    <w:rsid w:val="001703FB"/>
    <w:rsid w:val="0017130C"/>
    <w:rsid w:val="0017190F"/>
    <w:rsid w:val="00171E4E"/>
    <w:rsid w:val="00175087"/>
    <w:rsid w:val="0017594A"/>
    <w:rsid w:val="00177296"/>
    <w:rsid w:val="00177955"/>
    <w:rsid w:val="00182E04"/>
    <w:rsid w:val="00184683"/>
    <w:rsid w:val="00187F46"/>
    <w:rsid w:val="00191CBE"/>
    <w:rsid w:val="00194370"/>
    <w:rsid w:val="00196D36"/>
    <w:rsid w:val="001A27B1"/>
    <w:rsid w:val="001A3277"/>
    <w:rsid w:val="001A338F"/>
    <w:rsid w:val="001A35D6"/>
    <w:rsid w:val="001A44D4"/>
    <w:rsid w:val="001A4F79"/>
    <w:rsid w:val="001A520B"/>
    <w:rsid w:val="001B109B"/>
    <w:rsid w:val="001B516E"/>
    <w:rsid w:val="001B51C4"/>
    <w:rsid w:val="001B6459"/>
    <w:rsid w:val="001B7591"/>
    <w:rsid w:val="001D301E"/>
    <w:rsid w:val="001D3DCB"/>
    <w:rsid w:val="001D4925"/>
    <w:rsid w:val="001D5900"/>
    <w:rsid w:val="001D795C"/>
    <w:rsid w:val="001E32EB"/>
    <w:rsid w:val="001E5904"/>
    <w:rsid w:val="001E723F"/>
    <w:rsid w:val="001E72B7"/>
    <w:rsid w:val="001F2D8F"/>
    <w:rsid w:val="001F49B4"/>
    <w:rsid w:val="001F5414"/>
    <w:rsid w:val="001F5C89"/>
    <w:rsid w:val="002001AB"/>
    <w:rsid w:val="00202912"/>
    <w:rsid w:val="00202A24"/>
    <w:rsid w:val="002041E0"/>
    <w:rsid w:val="002048D4"/>
    <w:rsid w:val="00204CF6"/>
    <w:rsid w:val="00206F70"/>
    <w:rsid w:val="00211975"/>
    <w:rsid w:val="00216ABC"/>
    <w:rsid w:val="002201DE"/>
    <w:rsid w:val="0022068F"/>
    <w:rsid w:val="002244C2"/>
    <w:rsid w:val="00227D5B"/>
    <w:rsid w:val="0023420B"/>
    <w:rsid w:val="002375EB"/>
    <w:rsid w:val="00245DC5"/>
    <w:rsid w:val="00250112"/>
    <w:rsid w:val="00252782"/>
    <w:rsid w:val="002528BA"/>
    <w:rsid w:val="00252B66"/>
    <w:rsid w:val="002533BA"/>
    <w:rsid w:val="002543A8"/>
    <w:rsid w:val="0025525F"/>
    <w:rsid w:val="002555A7"/>
    <w:rsid w:val="002562DF"/>
    <w:rsid w:val="00263EE6"/>
    <w:rsid w:val="002651A7"/>
    <w:rsid w:val="002667DF"/>
    <w:rsid w:val="00266989"/>
    <w:rsid w:val="00271B59"/>
    <w:rsid w:val="00272C2C"/>
    <w:rsid w:val="00274B5C"/>
    <w:rsid w:val="00276104"/>
    <w:rsid w:val="00277467"/>
    <w:rsid w:val="002802F0"/>
    <w:rsid w:val="00280F0A"/>
    <w:rsid w:val="002830CA"/>
    <w:rsid w:val="00283D08"/>
    <w:rsid w:val="00285F2F"/>
    <w:rsid w:val="00287DCD"/>
    <w:rsid w:val="002903D7"/>
    <w:rsid w:val="0029259B"/>
    <w:rsid w:val="00292990"/>
    <w:rsid w:val="00293E47"/>
    <w:rsid w:val="002965AE"/>
    <w:rsid w:val="00296DB3"/>
    <w:rsid w:val="002A2E04"/>
    <w:rsid w:val="002A3068"/>
    <w:rsid w:val="002A4806"/>
    <w:rsid w:val="002A4F55"/>
    <w:rsid w:val="002A791E"/>
    <w:rsid w:val="002B25C5"/>
    <w:rsid w:val="002B475C"/>
    <w:rsid w:val="002C1834"/>
    <w:rsid w:val="002C1D94"/>
    <w:rsid w:val="002C4196"/>
    <w:rsid w:val="002C4EEE"/>
    <w:rsid w:val="002C5669"/>
    <w:rsid w:val="002C6576"/>
    <w:rsid w:val="002D206D"/>
    <w:rsid w:val="002D38ED"/>
    <w:rsid w:val="002D42BC"/>
    <w:rsid w:val="002D5ED6"/>
    <w:rsid w:val="002E087B"/>
    <w:rsid w:val="002E0A41"/>
    <w:rsid w:val="002E43DA"/>
    <w:rsid w:val="002F019B"/>
    <w:rsid w:val="002F0FB9"/>
    <w:rsid w:val="002F6818"/>
    <w:rsid w:val="00300525"/>
    <w:rsid w:val="00301D8A"/>
    <w:rsid w:val="00305485"/>
    <w:rsid w:val="00305884"/>
    <w:rsid w:val="00305B56"/>
    <w:rsid w:val="00307851"/>
    <w:rsid w:val="0031256E"/>
    <w:rsid w:val="00313396"/>
    <w:rsid w:val="00313420"/>
    <w:rsid w:val="0031384A"/>
    <w:rsid w:val="00313E36"/>
    <w:rsid w:val="00321AA0"/>
    <w:rsid w:val="00322494"/>
    <w:rsid w:val="00322AC4"/>
    <w:rsid w:val="00322D1F"/>
    <w:rsid w:val="003251CB"/>
    <w:rsid w:val="00332104"/>
    <w:rsid w:val="00334E07"/>
    <w:rsid w:val="00342142"/>
    <w:rsid w:val="00342471"/>
    <w:rsid w:val="003507DE"/>
    <w:rsid w:val="00352279"/>
    <w:rsid w:val="003527FF"/>
    <w:rsid w:val="003547FE"/>
    <w:rsid w:val="00354CC8"/>
    <w:rsid w:val="00361E61"/>
    <w:rsid w:val="003634B7"/>
    <w:rsid w:val="0036635C"/>
    <w:rsid w:val="003666AB"/>
    <w:rsid w:val="00367A46"/>
    <w:rsid w:val="00371272"/>
    <w:rsid w:val="003733C5"/>
    <w:rsid w:val="003736DE"/>
    <w:rsid w:val="00373FB8"/>
    <w:rsid w:val="003741E4"/>
    <w:rsid w:val="0037441C"/>
    <w:rsid w:val="003753BB"/>
    <w:rsid w:val="00376CFD"/>
    <w:rsid w:val="00377794"/>
    <w:rsid w:val="00377A5B"/>
    <w:rsid w:val="0038622D"/>
    <w:rsid w:val="00386A02"/>
    <w:rsid w:val="00386D53"/>
    <w:rsid w:val="003871D7"/>
    <w:rsid w:val="0039003F"/>
    <w:rsid w:val="0039022C"/>
    <w:rsid w:val="0039086A"/>
    <w:rsid w:val="00395E1E"/>
    <w:rsid w:val="00395E42"/>
    <w:rsid w:val="00396BD6"/>
    <w:rsid w:val="003A0746"/>
    <w:rsid w:val="003A0CF3"/>
    <w:rsid w:val="003A291F"/>
    <w:rsid w:val="003A420D"/>
    <w:rsid w:val="003A5569"/>
    <w:rsid w:val="003B056B"/>
    <w:rsid w:val="003B0F2A"/>
    <w:rsid w:val="003B256D"/>
    <w:rsid w:val="003B7C04"/>
    <w:rsid w:val="003C1802"/>
    <w:rsid w:val="003C2040"/>
    <w:rsid w:val="003C38DD"/>
    <w:rsid w:val="003C4F44"/>
    <w:rsid w:val="003C609D"/>
    <w:rsid w:val="003D0BE2"/>
    <w:rsid w:val="003D125E"/>
    <w:rsid w:val="003D224A"/>
    <w:rsid w:val="003D35DD"/>
    <w:rsid w:val="003D4B07"/>
    <w:rsid w:val="003D5C8D"/>
    <w:rsid w:val="003D7501"/>
    <w:rsid w:val="003D79F2"/>
    <w:rsid w:val="003D7D43"/>
    <w:rsid w:val="003E0458"/>
    <w:rsid w:val="003E3D87"/>
    <w:rsid w:val="003F06ED"/>
    <w:rsid w:val="003F0F81"/>
    <w:rsid w:val="003F5D18"/>
    <w:rsid w:val="003F6C09"/>
    <w:rsid w:val="004003B6"/>
    <w:rsid w:val="004052CB"/>
    <w:rsid w:val="00406A20"/>
    <w:rsid w:val="0042347F"/>
    <w:rsid w:val="00424D76"/>
    <w:rsid w:val="004251E1"/>
    <w:rsid w:val="00430C98"/>
    <w:rsid w:val="004423B1"/>
    <w:rsid w:val="00442618"/>
    <w:rsid w:val="00442AC3"/>
    <w:rsid w:val="00443516"/>
    <w:rsid w:val="0044374E"/>
    <w:rsid w:val="00443D22"/>
    <w:rsid w:val="00445C96"/>
    <w:rsid w:val="00446E5D"/>
    <w:rsid w:val="00450040"/>
    <w:rsid w:val="00450120"/>
    <w:rsid w:val="00450966"/>
    <w:rsid w:val="00451316"/>
    <w:rsid w:val="004523F4"/>
    <w:rsid w:val="0045398D"/>
    <w:rsid w:val="00455333"/>
    <w:rsid w:val="0045611D"/>
    <w:rsid w:val="004565D0"/>
    <w:rsid w:val="00457536"/>
    <w:rsid w:val="004608AC"/>
    <w:rsid w:val="0046278D"/>
    <w:rsid w:val="00462857"/>
    <w:rsid w:val="00462885"/>
    <w:rsid w:val="0046398E"/>
    <w:rsid w:val="00463C3E"/>
    <w:rsid w:val="0047149D"/>
    <w:rsid w:val="004755F5"/>
    <w:rsid w:val="0048027F"/>
    <w:rsid w:val="00480FE8"/>
    <w:rsid w:val="00484654"/>
    <w:rsid w:val="00484866"/>
    <w:rsid w:val="00484D8D"/>
    <w:rsid w:val="00485D3E"/>
    <w:rsid w:val="004872A4"/>
    <w:rsid w:val="00487701"/>
    <w:rsid w:val="0049205F"/>
    <w:rsid w:val="00493B7B"/>
    <w:rsid w:val="00493F62"/>
    <w:rsid w:val="004A17C6"/>
    <w:rsid w:val="004A26C7"/>
    <w:rsid w:val="004A39EE"/>
    <w:rsid w:val="004A5C18"/>
    <w:rsid w:val="004B0651"/>
    <w:rsid w:val="004B167A"/>
    <w:rsid w:val="004B27D4"/>
    <w:rsid w:val="004B2A0C"/>
    <w:rsid w:val="004B408C"/>
    <w:rsid w:val="004B48B0"/>
    <w:rsid w:val="004B78AE"/>
    <w:rsid w:val="004C7568"/>
    <w:rsid w:val="004D0ACC"/>
    <w:rsid w:val="004D11CE"/>
    <w:rsid w:val="004D173F"/>
    <w:rsid w:val="004D1F14"/>
    <w:rsid w:val="004D253A"/>
    <w:rsid w:val="004D2659"/>
    <w:rsid w:val="004D2EE7"/>
    <w:rsid w:val="004D72A5"/>
    <w:rsid w:val="004D7927"/>
    <w:rsid w:val="004D7AA8"/>
    <w:rsid w:val="004E2707"/>
    <w:rsid w:val="004E42CF"/>
    <w:rsid w:val="004E4CDD"/>
    <w:rsid w:val="004E5D86"/>
    <w:rsid w:val="004E61C5"/>
    <w:rsid w:val="004E7C4D"/>
    <w:rsid w:val="004F16F8"/>
    <w:rsid w:val="004F5F42"/>
    <w:rsid w:val="004F7DEE"/>
    <w:rsid w:val="0050506D"/>
    <w:rsid w:val="005066D4"/>
    <w:rsid w:val="0051033D"/>
    <w:rsid w:val="00513FDB"/>
    <w:rsid w:val="00514B7C"/>
    <w:rsid w:val="00515006"/>
    <w:rsid w:val="00523D0D"/>
    <w:rsid w:val="005246A4"/>
    <w:rsid w:val="00524E72"/>
    <w:rsid w:val="0052533A"/>
    <w:rsid w:val="00531A66"/>
    <w:rsid w:val="00532784"/>
    <w:rsid w:val="0053341E"/>
    <w:rsid w:val="00535C90"/>
    <w:rsid w:val="00536094"/>
    <w:rsid w:val="00536C26"/>
    <w:rsid w:val="0054242D"/>
    <w:rsid w:val="00544930"/>
    <w:rsid w:val="0054688E"/>
    <w:rsid w:val="00546C11"/>
    <w:rsid w:val="00550398"/>
    <w:rsid w:val="005505A7"/>
    <w:rsid w:val="00560CB5"/>
    <w:rsid w:val="00563F9B"/>
    <w:rsid w:val="00564C89"/>
    <w:rsid w:val="005678F3"/>
    <w:rsid w:val="005715EE"/>
    <w:rsid w:val="005724E7"/>
    <w:rsid w:val="0057387B"/>
    <w:rsid w:val="00573C86"/>
    <w:rsid w:val="00575EAA"/>
    <w:rsid w:val="0057638E"/>
    <w:rsid w:val="00582E2E"/>
    <w:rsid w:val="005846B0"/>
    <w:rsid w:val="00585E38"/>
    <w:rsid w:val="00587CE4"/>
    <w:rsid w:val="0059227A"/>
    <w:rsid w:val="00595624"/>
    <w:rsid w:val="005A1F94"/>
    <w:rsid w:val="005B143F"/>
    <w:rsid w:val="005B210E"/>
    <w:rsid w:val="005B27EF"/>
    <w:rsid w:val="005B3635"/>
    <w:rsid w:val="005C0F88"/>
    <w:rsid w:val="005C2C36"/>
    <w:rsid w:val="005C3258"/>
    <w:rsid w:val="005C4D22"/>
    <w:rsid w:val="005C58A9"/>
    <w:rsid w:val="005D159A"/>
    <w:rsid w:val="005D1B49"/>
    <w:rsid w:val="005D236A"/>
    <w:rsid w:val="005D2579"/>
    <w:rsid w:val="005D6355"/>
    <w:rsid w:val="005E0D2E"/>
    <w:rsid w:val="005E3455"/>
    <w:rsid w:val="005E455C"/>
    <w:rsid w:val="005E6FE9"/>
    <w:rsid w:val="005E756D"/>
    <w:rsid w:val="005F00ED"/>
    <w:rsid w:val="005F0216"/>
    <w:rsid w:val="005F4AFD"/>
    <w:rsid w:val="005F5DDC"/>
    <w:rsid w:val="005F663B"/>
    <w:rsid w:val="00600408"/>
    <w:rsid w:val="006018D6"/>
    <w:rsid w:val="006021E9"/>
    <w:rsid w:val="00604D08"/>
    <w:rsid w:val="00604F7D"/>
    <w:rsid w:val="00606E90"/>
    <w:rsid w:val="00610BED"/>
    <w:rsid w:val="00610FD4"/>
    <w:rsid w:val="0061130C"/>
    <w:rsid w:val="00612DD3"/>
    <w:rsid w:val="00613F9F"/>
    <w:rsid w:val="006146A1"/>
    <w:rsid w:val="00616204"/>
    <w:rsid w:val="0061633C"/>
    <w:rsid w:val="00622F19"/>
    <w:rsid w:val="0062344E"/>
    <w:rsid w:val="00624145"/>
    <w:rsid w:val="006248A6"/>
    <w:rsid w:val="00625149"/>
    <w:rsid w:val="00627140"/>
    <w:rsid w:val="00630160"/>
    <w:rsid w:val="006316C3"/>
    <w:rsid w:val="00633EAD"/>
    <w:rsid w:val="0063511D"/>
    <w:rsid w:val="00640270"/>
    <w:rsid w:val="0064103F"/>
    <w:rsid w:val="00641313"/>
    <w:rsid w:val="00642C8F"/>
    <w:rsid w:val="006452A4"/>
    <w:rsid w:val="006453CC"/>
    <w:rsid w:val="00647D20"/>
    <w:rsid w:val="006509A9"/>
    <w:rsid w:val="006525AA"/>
    <w:rsid w:val="00653999"/>
    <w:rsid w:val="006542D2"/>
    <w:rsid w:val="00654E92"/>
    <w:rsid w:val="00656659"/>
    <w:rsid w:val="006609AA"/>
    <w:rsid w:val="00667093"/>
    <w:rsid w:val="006730F2"/>
    <w:rsid w:val="00676334"/>
    <w:rsid w:val="0068036B"/>
    <w:rsid w:val="006805C1"/>
    <w:rsid w:val="00682518"/>
    <w:rsid w:val="00683036"/>
    <w:rsid w:val="00685CFB"/>
    <w:rsid w:val="00687153"/>
    <w:rsid w:val="00692D26"/>
    <w:rsid w:val="006949B5"/>
    <w:rsid w:val="00695666"/>
    <w:rsid w:val="006A2AB8"/>
    <w:rsid w:val="006A2FAA"/>
    <w:rsid w:val="006A36E2"/>
    <w:rsid w:val="006A6388"/>
    <w:rsid w:val="006B3715"/>
    <w:rsid w:val="006B38C5"/>
    <w:rsid w:val="006B3D29"/>
    <w:rsid w:val="006B597A"/>
    <w:rsid w:val="006D01F1"/>
    <w:rsid w:val="006D3939"/>
    <w:rsid w:val="006E00F1"/>
    <w:rsid w:val="006E71FB"/>
    <w:rsid w:val="006F065A"/>
    <w:rsid w:val="006F50D0"/>
    <w:rsid w:val="006F5CA0"/>
    <w:rsid w:val="006F663B"/>
    <w:rsid w:val="00702BB0"/>
    <w:rsid w:val="00704D12"/>
    <w:rsid w:val="007104E1"/>
    <w:rsid w:val="00711451"/>
    <w:rsid w:val="00714242"/>
    <w:rsid w:val="00717B9E"/>
    <w:rsid w:val="00723757"/>
    <w:rsid w:val="00723B57"/>
    <w:rsid w:val="00731BAA"/>
    <w:rsid w:val="00741CBE"/>
    <w:rsid w:val="00741F0E"/>
    <w:rsid w:val="00742E65"/>
    <w:rsid w:val="00750830"/>
    <w:rsid w:val="007516B9"/>
    <w:rsid w:val="00753AD9"/>
    <w:rsid w:val="007617F0"/>
    <w:rsid w:val="00761E49"/>
    <w:rsid w:val="007625D4"/>
    <w:rsid w:val="00762935"/>
    <w:rsid w:val="00763443"/>
    <w:rsid w:val="0076370A"/>
    <w:rsid w:val="00765722"/>
    <w:rsid w:val="0076745E"/>
    <w:rsid w:val="0077302B"/>
    <w:rsid w:val="007803A9"/>
    <w:rsid w:val="00781348"/>
    <w:rsid w:val="007832CD"/>
    <w:rsid w:val="00783AB7"/>
    <w:rsid w:val="00785478"/>
    <w:rsid w:val="00785787"/>
    <w:rsid w:val="00787B26"/>
    <w:rsid w:val="0079226C"/>
    <w:rsid w:val="00792889"/>
    <w:rsid w:val="007938A0"/>
    <w:rsid w:val="007A1223"/>
    <w:rsid w:val="007A2AA6"/>
    <w:rsid w:val="007B0014"/>
    <w:rsid w:val="007B2BB4"/>
    <w:rsid w:val="007B2C18"/>
    <w:rsid w:val="007C2575"/>
    <w:rsid w:val="007C2E13"/>
    <w:rsid w:val="007C3405"/>
    <w:rsid w:val="007C5809"/>
    <w:rsid w:val="007C6BA3"/>
    <w:rsid w:val="007D078B"/>
    <w:rsid w:val="007D0AE0"/>
    <w:rsid w:val="007D218D"/>
    <w:rsid w:val="007D22C6"/>
    <w:rsid w:val="007D2602"/>
    <w:rsid w:val="007D337B"/>
    <w:rsid w:val="007D6A01"/>
    <w:rsid w:val="007E0871"/>
    <w:rsid w:val="007E156A"/>
    <w:rsid w:val="007E2141"/>
    <w:rsid w:val="007E44B4"/>
    <w:rsid w:val="007E4E61"/>
    <w:rsid w:val="007E6E41"/>
    <w:rsid w:val="007F09D3"/>
    <w:rsid w:val="007F3E40"/>
    <w:rsid w:val="007F46DB"/>
    <w:rsid w:val="007F519E"/>
    <w:rsid w:val="007F6217"/>
    <w:rsid w:val="00801FA3"/>
    <w:rsid w:val="008025C8"/>
    <w:rsid w:val="00803739"/>
    <w:rsid w:val="00803F3A"/>
    <w:rsid w:val="0080592A"/>
    <w:rsid w:val="00805C08"/>
    <w:rsid w:val="008102ED"/>
    <w:rsid w:val="00810FC5"/>
    <w:rsid w:val="00812F74"/>
    <w:rsid w:val="00813ABB"/>
    <w:rsid w:val="00813D5D"/>
    <w:rsid w:val="00816651"/>
    <w:rsid w:val="00816C14"/>
    <w:rsid w:val="008218D7"/>
    <w:rsid w:val="00821E9D"/>
    <w:rsid w:val="00827063"/>
    <w:rsid w:val="008301C4"/>
    <w:rsid w:val="00844BBC"/>
    <w:rsid w:val="00850EB7"/>
    <w:rsid w:val="008578AB"/>
    <w:rsid w:val="0086140A"/>
    <w:rsid w:val="008616B8"/>
    <w:rsid w:val="00864695"/>
    <w:rsid w:val="00865550"/>
    <w:rsid w:val="008670F9"/>
    <w:rsid w:val="008671A7"/>
    <w:rsid w:val="00874743"/>
    <w:rsid w:val="00874761"/>
    <w:rsid w:val="008752AC"/>
    <w:rsid w:val="00892741"/>
    <w:rsid w:val="008935F9"/>
    <w:rsid w:val="00895C67"/>
    <w:rsid w:val="008A01E2"/>
    <w:rsid w:val="008A333F"/>
    <w:rsid w:val="008A6C8B"/>
    <w:rsid w:val="008A7A2C"/>
    <w:rsid w:val="008C0F41"/>
    <w:rsid w:val="008C1B64"/>
    <w:rsid w:val="008C2A53"/>
    <w:rsid w:val="008C6200"/>
    <w:rsid w:val="008C7D15"/>
    <w:rsid w:val="008D37F9"/>
    <w:rsid w:val="008D38EA"/>
    <w:rsid w:val="008D5FE7"/>
    <w:rsid w:val="008E0CD0"/>
    <w:rsid w:val="008E1D7E"/>
    <w:rsid w:val="008E30A0"/>
    <w:rsid w:val="008E388D"/>
    <w:rsid w:val="008E4CF6"/>
    <w:rsid w:val="008E59AE"/>
    <w:rsid w:val="008E6BAB"/>
    <w:rsid w:val="008F116F"/>
    <w:rsid w:val="008F2C02"/>
    <w:rsid w:val="00900C24"/>
    <w:rsid w:val="00901E76"/>
    <w:rsid w:val="00902116"/>
    <w:rsid w:val="00903BA8"/>
    <w:rsid w:val="00903C80"/>
    <w:rsid w:val="00904DDB"/>
    <w:rsid w:val="00906455"/>
    <w:rsid w:val="00907B30"/>
    <w:rsid w:val="00912BBE"/>
    <w:rsid w:val="009144B3"/>
    <w:rsid w:val="009208CF"/>
    <w:rsid w:val="00921951"/>
    <w:rsid w:val="009226B2"/>
    <w:rsid w:val="00924AD1"/>
    <w:rsid w:val="00926A70"/>
    <w:rsid w:val="00926B10"/>
    <w:rsid w:val="00927353"/>
    <w:rsid w:val="00930AC0"/>
    <w:rsid w:val="00933218"/>
    <w:rsid w:val="009339BD"/>
    <w:rsid w:val="00936786"/>
    <w:rsid w:val="00946713"/>
    <w:rsid w:val="00952583"/>
    <w:rsid w:val="00955A32"/>
    <w:rsid w:val="00956FD4"/>
    <w:rsid w:val="00957F47"/>
    <w:rsid w:val="0096221B"/>
    <w:rsid w:val="00964839"/>
    <w:rsid w:val="00964908"/>
    <w:rsid w:val="00964E29"/>
    <w:rsid w:val="00965540"/>
    <w:rsid w:val="00970736"/>
    <w:rsid w:val="00971054"/>
    <w:rsid w:val="00972602"/>
    <w:rsid w:val="00973FBC"/>
    <w:rsid w:val="00975C75"/>
    <w:rsid w:val="009817D0"/>
    <w:rsid w:val="0098189D"/>
    <w:rsid w:val="00982A98"/>
    <w:rsid w:val="00983504"/>
    <w:rsid w:val="009838C5"/>
    <w:rsid w:val="00983B08"/>
    <w:rsid w:val="00987FA2"/>
    <w:rsid w:val="00990F0E"/>
    <w:rsid w:val="00991177"/>
    <w:rsid w:val="00992B5D"/>
    <w:rsid w:val="0099553F"/>
    <w:rsid w:val="009A0462"/>
    <w:rsid w:val="009A244A"/>
    <w:rsid w:val="009A73BF"/>
    <w:rsid w:val="009B27F4"/>
    <w:rsid w:val="009B312E"/>
    <w:rsid w:val="009B3B5F"/>
    <w:rsid w:val="009B4605"/>
    <w:rsid w:val="009B6159"/>
    <w:rsid w:val="009B70F0"/>
    <w:rsid w:val="009C08D1"/>
    <w:rsid w:val="009C4FDC"/>
    <w:rsid w:val="009C501E"/>
    <w:rsid w:val="009C7D13"/>
    <w:rsid w:val="009D0A39"/>
    <w:rsid w:val="009D241C"/>
    <w:rsid w:val="009D2EEB"/>
    <w:rsid w:val="009D7BDE"/>
    <w:rsid w:val="009E2321"/>
    <w:rsid w:val="009E757D"/>
    <w:rsid w:val="009E7CEA"/>
    <w:rsid w:val="009F1962"/>
    <w:rsid w:val="009F242D"/>
    <w:rsid w:val="009F273F"/>
    <w:rsid w:val="009F2BCA"/>
    <w:rsid w:val="009F4411"/>
    <w:rsid w:val="009F4DC9"/>
    <w:rsid w:val="009F5954"/>
    <w:rsid w:val="009F771C"/>
    <w:rsid w:val="00A046B0"/>
    <w:rsid w:val="00A04F93"/>
    <w:rsid w:val="00A05720"/>
    <w:rsid w:val="00A065A5"/>
    <w:rsid w:val="00A0693F"/>
    <w:rsid w:val="00A16652"/>
    <w:rsid w:val="00A176E0"/>
    <w:rsid w:val="00A20BF8"/>
    <w:rsid w:val="00A20C89"/>
    <w:rsid w:val="00A215D4"/>
    <w:rsid w:val="00A256A9"/>
    <w:rsid w:val="00A25EE5"/>
    <w:rsid w:val="00A27A50"/>
    <w:rsid w:val="00A27D84"/>
    <w:rsid w:val="00A3358F"/>
    <w:rsid w:val="00A36001"/>
    <w:rsid w:val="00A43672"/>
    <w:rsid w:val="00A43F55"/>
    <w:rsid w:val="00A442E7"/>
    <w:rsid w:val="00A47D55"/>
    <w:rsid w:val="00A508AB"/>
    <w:rsid w:val="00A51323"/>
    <w:rsid w:val="00A51AB3"/>
    <w:rsid w:val="00A52387"/>
    <w:rsid w:val="00A5300D"/>
    <w:rsid w:val="00A54E08"/>
    <w:rsid w:val="00A61BDA"/>
    <w:rsid w:val="00A719CD"/>
    <w:rsid w:val="00A85AEF"/>
    <w:rsid w:val="00A86D00"/>
    <w:rsid w:val="00A86EFD"/>
    <w:rsid w:val="00A910C6"/>
    <w:rsid w:val="00A934EC"/>
    <w:rsid w:val="00AA06F2"/>
    <w:rsid w:val="00AA499C"/>
    <w:rsid w:val="00AA69CE"/>
    <w:rsid w:val="00AC1D80"/>
    <w:rsid w:val="00AC3515"/>
    <w:rsid w:val="00AC35AD"/>
    <w:rsid w:val="00AC4298"/>
    <w:rsid w:val="00AC5C6B"/>
    <w:rsid w:val="00AC629A"/>
    <w:rsid w:val="00AD4946"/>
    <w:rsid w:val="00AD6A5F"/>
    <w:rsid w:val="00AD7442"/>
    <w:rsid w:val="00AD7CC6"/>
    <w:rsid w:val="00AE2C8D"/>
    <w:rsid w:val="00AE3A1F"/>
    <w:rsid w:val="00AE452F"/>
    <w:rsid w:val="00AE48F1"/>
    <w:rsid w:val="00AE5DF8"/>
    <w:rsid w:val="00AF0A50"/>
    <w:rsid w:val="00AF74C0"/>
    <w:rsid w:val="00B0121B"/>
    <w:rsid w:val="00B0212E"/>
    <w:rsid w:val="00B021D6"/>
    <w:rsid w:val="00B02C9A"/>
    <w:rsid w:val="00B06378"/>
    <w:rsid w:val="00B063AA"/>
    <w:rsid w:val="00B1528E"/>
    <w:rsid w:val="00B201B8"/>
    <w:rsid w:val="00B2033F"/>
    <w:rsid w:val="00B23188"/>
    <w:rsid w:val="00B33545"/>
    <w:rsid w:val="00B33A2E"/>
    <w:rsid w:val="00B35195"/>
    <w:rsid w:val="00B40FB7"/>
    <w:rsid w:val="00B410FE"/>
    <w:rsid w:val="00B527B7"/>
    <w:rsid w:val="00B536D4"/>
    <w:rsid w:val="00B541EE"/>
    <w:rsid w:val="00B54477"/>
    <w:rsid w:val="00B550A5"/>
    <w:rsid w:val="00B55154"/>
    <w:rsid w:val="00B60034"/>
    <w:rsid w:val="00B65BD9"/>
    <w:rsid w:val="00B70756"/>
    <w:rsid w:val="00B71877"/>
    <w:rsid w:val="00B71F83"/>
    <w:rsid w:val="00B73AC2"/>
    <w:rsid w:val="00B74CEC"/>
    <w:rsid w:val="00B81A2F"/>
    <w:rsid w:val="00B834C6"/>
    <w:rsid w:val="00B84181"/>
    <w:rsid w:val="00B842FB"/>
    <w:rsid w:val="00B869D0"/>
    <w:rsid w:val="00B9129A"/>
    <w:rsid w:val="00B9469F"/>
    <w:rsid w:val="00B94F5F"/>
    <w:rsid w:val="00B9650F"/>
    <w:rsid w:val="00B96B50"/>
    <w:rsid w:val="00B96B75"/>
    <w:rsid w:val="00B9752F"/>
    <w:rsid w:val="00B976DD"/>
    <w:rsid w:val="00BA1631"/>
    <w:rsid w:val="00BA186B"/>
    <w:rsid w:val="00BA55DB"/>
    <w:rsid w:val="00BA5C39"/>
    <w:rsid w:val="00BB5B8C"/>
    <w:rsid w:val="00BC5C06"/>
    <w:rsid w:val="00BC5E2F"/>
    <w:rsid w:val="00BC6070"/>
    <w:rsid w:val="00BD04C6"/>
    <w:rsid w:val="00BD1CED"/>
    <w:rsid w:val="00BD3235"/>
    <w:rsid w:val="00BD3D5E"/>
    <w:rsid w:val="00BD3D8D"/>
    <w:rsid w:val="00BD4998"/>
    <w:rsid w:val="00BE1ECB"/>
    <w:rsid w:val="00BE2D18"/>
    <w:rsid w:val="00BE420E"/>
    <w:rsid w:val="00BE57FB"/>
    <w:rsid w:val="00BE66F6"/>
    <w:rsid w:val="00BE6B01"/>
    <w:rsid w:val="00BE79C5"/>
    <w:rsid w:val="00BF266A"/>
    <w:rsid w:val="00BF2B8B"/>
    <w:rsid w:val="00BF7481"/>
    <w:rsid w:val="00C02940"/>
    <w:rsid w:val="00C03BEF"/>
    <w:rsid w:val="00C04F1F"/>
    <w:rsid w:val="00C050AB"/>
    <w:rsid w:val="00C05473"/>
    <w:rsid w:val="00C07B08"/>
    <w:rsid w:val="00C11B1F"/>
    <w:rsid w:val="00C13082"/>
    <w:rsid w:val="00C131E9"/>
    <w:rsid w:val="00C163F8"/>
    <w:rsid w:val="00C17A0C"/>
    <w:rsid w:val="00C2028A"/>
    <w:rsid w:val="00C21130"/>
    <w:rsid w:val="00C2202B"/>
    <w:rsid w:val="00C231EA"/>
    <w:rsid w:val="00C2339B"/>
    <w:rsid w:val="00C241D7"/>
    <w:rsid w:val="00C252BA"/>
    <w:rsid w:val="00C27A03"/>
    <w:rsid w:val="00C37145"/>
    <w:rsid w:val="00C41253"/>
    <w:rsid w:val="00C41AB1"/>
    <w:rsid w:val="00C422D2"/>
    <w:rsid w:val="00C43298"/>
    <w:rsid w:val="00C44272"/>
    <w:rsid w:val="00C44B29"/>
    <w:rsid w:val="00C459CD"/>
    <w:rsid w:val="00C46D15"/>
    <w:rsid w:val="00C47108"/>
    <w:rsid w:val="00C47821"/>
    <w:rsid w:val="00C515D6"/>
    <w:rsid w:val="00C53B57"/>
    <w:rsid w:val="00C53E9F"/>
    <w:rsid w:val="00C54BFF"/>
    <w:rsid w:val="00C5503B"/>
    <w:rsid w:val="00C551A9"/>
    <w:rsid w:val="00C567BF"/>
    <w:rsid w:val="00C56832"/>
    <w:rsid w:val="00C6082B"/>
    <w:rsid w:val="00C612B6"/>
    <w:rsid w:val="00C65614"/>
    <w:rsid w:val="00C657B7"/>
    <w:rsid w:val="00C65A8F"/>
    <w:rsid w:val="00C66382"/>
    <w:rsid w:val="00C70399"/>
    <w:rsid w:val="00C70931"/>
    <w:rsid w:val="00C71AED"/>
    <w:rsid w:val="00C74534"/>
    <w:rsid w:val="00C91901"/>
    <w:rsid w:val="00C9554B"/>
    <w:rsid w:val="00C95DC6"/>
    <w:rsid w:val="00C96837"/>
    <w:rsid w:val="00C96A54"/>
    <w:rsid w:val="00CA17E0"/>
    <w:rsid w:val="00CA23E6"/>
    <w:rsid w:val="00CA4D6A"/>
    <w:rsid w:val="00CB0485"/>
    <w:rsid w:val="00CB2A0E"/>
    <w:rsid w:val="00CB7EDA"/>
    <w:rsid w:val="00CC0E06"/>
    <w:rsid w:val="00CC29CA"/>
    <w:rsid w:val="00CC3C82"/>
    <w:rsid w:val="00CD126B"/>
    <w:rsid w:val="00CD1A5B"/>
    <w:rsid w:val="00CD4BC2"/>
    <w:rsid w:val="00CD70E7"/>
    <w:rsid w:val="00CD7235"/>
    <w:rsid w:val="00CD72FD"/>
    <w:rsid w:val="00CE2DDA"/>
    <w:rsid w:val="00CE33B8"/>
    <w:rsid w:val="00CF5476"/>
    <w:rsid w:val="00CF64F3"/>
    <w:rsid w:val="00D1149B"/>
    <w:rsid w:val="00D12B06"/>
    <w:rsid w:val="00D13DE3"/>
    <w:rsid w:val="00D1547A"/>
    <w:rsid w:val="00D168CC"/>
    <w:rsid w:val="00D16F65"/>
    <w:rsid w:val="00D2172D"/>
    <w:rsid w:val="00D223BF"/>
    <w:rsid w:val="00D23F70"/>
    <w:rsid w:val="00D32D11"/>
    <w:rsid w:val="00D3669A"/>
    <w:rsid w:val="00D37759"/>
    <w:rsid w:val="00D3794F"/>
    <w:rsid w:val="00D42BC5"/>
    <w:rsid w:val="00D43F10"/>
    <w:rsid w:val="00D44486"/>
    <w:rsid w:val="00D44631"/>
    <w:rsid w:val="00D44E66"/>
    <w:rsid w:val="00D4702C"/>
    <w:rsid w:val="00D51BEE"/>
    <w:rsid w:val="00D52B7D"/>
    <w:rsid w:val="00D53FAF"/>
    <w:rsid w:val="00D543AE"/>
    <w:rsid w:val="00D548C4"/>
    <w:rsid w:val="00D57533"/>
    <w:rsid w:val="00D57B5C"/>
    <w:rsid w:val="00D606D8"/>
    <w:rsid w:val="00D63E8E"/>
    <w:rsid w:val="00D64782"/>
    <w:rsid w:val="00D66745"/>
    <w:rsid w:val="00D6720F"/>
    <w:rsid w:val="00D708A3"/>
    <w:rsid w:val="00D72448"/>
    <w:rsid w:val="00D748AB"/>
    <w:rsid w:val="00D80E07"/>
    <w:rsid w:val="00D822E0"/>
    <w:rsid w:val="00D829FA"/>
    <w:rsid w:val="00D82F52"/>
    <w:rsid w:val="00D848A4"/>
    <w:rsid w:val="00D84B54"/>
    <w:rsid w:val="00D91EF0"/>
    <w:rsid w:val="00D92B92"/>
    <w:rsid w:val="00D95647"/>
    <w:rsid w:val="00DA6845"/>
    <w:rsid w:val="00DB2D9C"/>
    <w:rsid w:val="00DB5726"/>
    <w:rsid w:val="00DB7909"/>
    <w:rsid w:val="00DB7BA4"/>
    <w:rsid w:val="00DB7FFE"/>
    <w:rsid w:val="00DC1DD3"/>
    <w:rsid w:val="00DC4B5F"/>
    <w:rsid w:val="00DC4E2B"/>
    <w:rsid w:val="00DC53F6"/>
    <w:rsid w:val="00DC5550"/>
    <w:rsid w:val="00DC5868"/>
    <w:rsid w:val="00DC769E"/>
    <w:rsid w:val="00DD4B95"/>
    <w:rsid w:val="00DD7D25"/>
    <w:rsid w:val="00DE0040"/>
    <w:rsid w:val="00DE18E4"/>
    <w:rsid w:val="00DE432C"/>
    <w:rsid w:val="00DE6E4F"/>
    <w:rsid w:val="00DF06AA"/>
    <w:rsid w:val="00DF2454"/>
    <w:rsid w:val="00DF2FB3"/>
    <w:rsid w:val="00DF545C"/>
    <w:rsid w:val="00DF572F"/>
    <w:rsid w:val="00DF7F63"/>
    <w:rsid w:val="00E025FC"/>
    <w:rsid w:val="00E04D1A"/>
    <w:rsid w:val="00E05532"/>
    <w:rsid w:val="00E05EEF"/>
    <w:rsid w:val="00E06703"/>
    <w:rsid w:val="00E06BF5"/>
    <w:rsid w:val="00E1495E"/>
    <w:rsid w:val="00E16BA7"/>
    <w:rsid w:val="00E202D9"/>
    <w:rsid w:val="00E20C6C"/>
    <w:rsid w:val="00E21FBB"/>
    <w:rsid w:val="00E2442A"/>
    <w:rsid w:val="00E25AB7"/>
    <w:rsid w:val="00E267B7"/>
    <w:rsid w:val="00E27593"/>
    <w:rsid w:val="00E31BC4"/>
    <w:rsid w:val="00E32C0D"/>
    <w:rsid w:val="00E376F8"/>
    <w:rsid w:val="00E378AB"/>
    <w:rsid w:val="00E4029D"/>
    <w:rsid w:val="00E40A06"/>
    <w:rsid w:val="00E4134F"/>
    <w:rsid w:val="00E42A40"/>
    <w:rsid w:val="00E45990"/>
    <w:rsid w:val="00E5204E"/>
    <w:rsid w:val="00E52357"/>
    <w:rsid w:val="00E55262"/>
    <w:rsid w:val="00E570E9"/>
    <w:rsid w:val="00E60B47"/>
    <w:rsid w:val="00E63DBA"/>
    <w:rsid w:val="00E661BE"/>
    <w:rsid w:val="00E708C8"/>
    <w:rsid w:val="00E71E11"/>
    <w:rsid w:val="00E73FD7"/>
    <w:rsid w:val="00E74286"/>
    <w:rsid w:val="00E749E3"/>
    <w:rsid w:val="00E7649E"/>
    <w:rsid w:val="00E76DEB"/>
    <w:rsid w:val="00E772F6"/>
    <w:rsid w:val="00E77DAF"/>
    <w:rsid w:val="00E8254A"/>
    <w:rsid w:val="00E82A35"/>
    <w:rsid w:val="00E9047C"/>
    <w:rsid w:val="00E91065"/>
    <w:rsid w:val="00EA2BE4"/>
    <w:rsid w:val="00EA3003"/>
    <w:rsid w:val="00EA3060"/>
    <w:rsid w:val="00EB09DB"/>
    <w:rsid w:val="00EB152D"/>
    <w:rsid w:val="00EB4045"/>
    <w:rsid w:val="00EB48BB"/>
    <w:rsid w:val="00EB4A0B"/>
    <w:rsid w:val="00EB6917"/>
    <w:rsid w:val="00EB7BED"/>
    <w:rsid w:val="00EC151E"/>
    <w:rsid w:val="00EC3A39"/>
    <w:rsid w:val="00EC7394"/>
    <w:rsid w:val="00ED06A4"/>
    <w:rsid w:val="00ED2312"/>
    <w:rsid w:val="00ED3A58"/>
    <w:rsid w:val="00ED4872"/>
    <w:rsid w:val="00ED49B4"/>
    <w:rsid w:val="00EE130C"/>
    <w:rsid w:val="00EE1A9D"/>
    <w:rsid w:val="00EE2019"/>
    <w:rsid w:val="00EE269F"/>
    <w:rsid w:val="00EE4445"/>
    <w:rsid w:val="00EE622E"/>
    <w:rsid w:val="00EF6CB7"/>
    <w:rsid w:val="00F02096"/>
    <w:rsid w:val="00F04CBD"/>
    <w:rsid w:val="00F0610D"/>
    <w:rsid w:val="00F07294"/>
    <w:rsid w:val="00F07D20"/>
    <w:rsid w:val="00F11AF5"/>
    <w:rsid w:val="00F13BD8"/>
    <w:rsid w:val="00F14C0B"/>
    <w:rsid w:val="00F15F08"/>
    <w:rsid w:val="00F34463"/>
    <w:rsid w:val="00F37DDA"/>
    <w:rsid w:val="00F46834"/>
    <w:rsid w:val="00F55321"/>
    <w:rsid w:val="00F56DE6"/>
    <w:rsid w:val="00F62A28"/>
    <w:rsid w:val="00F65CAE"/>
    <w:rsid w:val="00F66698"/>
    <w:rsid w:val="00F736A6"/>
    <w:rsid w:val="00F7563F"/>
    <w:rsid w:val="00F76F27"/>
    <w:rsid w:val="00F80E7C"/>
    <w:rsid w:val="00F82F44"/>
    <w:rsid w:val="00F84054"/>
    <w:rsid w:val="00F85C28"/>
    <w:rsid w:val="00F90B09"/>
    <w:rsid w:val="00F9125B"/>
    <w:rsid w:val="00F950F5"/>
    <w:rsid w:val="00F95A1B"/>
    <w:rsid w:val="00F96613"/>
    <w:rsid w:val="00FA0568"/>
    <w:rsid w:val="00FA0BAF"/>
    <w:rsid w:val="00FA1868"/>
    <w:rsid w:val="00FA1AAE"/>
    <w:rsid w:val="00FA2795"/>
    <w:rsid w:val="00FA3CD1"/>
    <w:rsid w:val="00FA52B3"/>
    <w:rsid w:val="00FA59D4"/>
    <w:rsid w:val="00FA60BA"/>
    <w:rsid w:val="00FA776C"/>
    <w:rsid w:val="00FC01DA"/>
    <w:rsid w:val="00FC0E1F"/>
    <w:rsid w:val="00FC1253"/>
    <w:rsid w:val="00FC27E0"/>
    <w:rsid w:val="00FC478C"/>
    <w:rsid w:val="00FC4E73"/>
    <w:rsid w:val="00FC576B"/>
    <w:rsid w:val="00FD4224"/>
    <w:rsid w:val="00FD4C7C"/>
    <w:rsid w:val="00FD736A"/>
    <w:rsid w:val="00FE18C1"/>
    <w:rsid w:val="00FE28EF"/>
    <w:rsid w:val="00FE445D"/>
    <w:rsid w:val="00FE699D"/>
    <w:rsid w:val="00FF1142"/>
    <w:rsid w:val="00FF32F4"/>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848BF"/>
  <w15:chartTrackingRefBased/>
  <w15:docId w15:val="{852F4D51-B546-4740-8966-00FADFA8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18D"/>
    <w:rPr>
      <w:sz w:val="24"/>
      <w:szCs w:val="24"/>
    </w:rPr>
  </w:style>
  <w:style w:type="paragraph" w:styleId="Heading1">
    <w:name w:val="heading 1"/>
    <w:basedOn w:val="Normal"/>
    <w:next w:val="Normal"/>
    <w:link w:val="Heading1Char"/>
    <w:qFormat/>
    <w:rsid w:val="007D218D"/>
    <w:pPr>
      <w:keepNext/>
      <w:widowControl w:val="0"/>
      <w:ind w:left="90"/>
      <w:outlineLvl w:val="0"/>
    </w:pPr>
    <w:rPr>
      <w:rFonts w:ascii="Britannic Bold" w:hAnsi="Britannic Bold"/>
      <w:sz w:val="96"/>
      <w:szCs w:val="20"/>
    </w:rPr>
  </w:style>
  <w:style w:type="paragraph" w:styleId="Heading3">
    <w:name w:val="heading 3"/>
    <w:basedOn w:val="Normal"/>
    <w:next w:val="Normal"/>
    <w:link w:val="Heading3Char"/>
    <w:qFormat/>
    <w:rsid w:val="007D218D"/>
    <w:pPr>
      <w:keepNext/>
      <w:widowControl w:val="0"/>
      <w:tabs>
        <w:tab w:val="center" w:pos="5400"/>
      </w:tabs>
      <w:jc w:val="center"/>
      <w:outlineLvl w:val="2"/>
    </w:pPr>
    <w:rPr>
      <w:rFonts w:ascii="Britannic Bold" w:hAnsi="Britannic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45E"/>
    <w:rPr>
      <w:rFonts w:ascii="Tahoma" w:hAnsi="Tahoma" w:cs="Tahoma"/>
      <w:sz w:val="16"/>
      <w:szCs w:val="16"/>
    </w:rPr>
  </w:style>
  <w:style w:type="paragraph" w:styleId="ListParagraph">
    <w:name w:val="List Paragraph"/>
    <w:basedOn w:val="Normal"/>
    <w:uiPriority w:val="34"/>
    <w:qFormat/>
    <w:rsid w:val="00F04CBD"/>
    <w:pPr>
      <w:ind w:left="720"/>
    </w:pPr>
    <w:rPr>
      <w:rFonts w:ascii="Calibri" w:eastAsia="Calibri" w:hAnsi="Calibri"/>
      <w:sz w:val="22"/>
      <w:szCs w:val="22"/>
    </w:rPr>
  </w:style>
  <w:style w:type="character" w:customStyle="1" w:styleId="Heading1Char">
    <w:name w:val="Heading 1 Char"/>
    <w:link w:val="Heading1"/>
    <w:rsid w:val="00182E04"/>
    <w:rPr>
      <w:rFonts w:ascii="Britannic Bold" w:hAnsi="Britannic Bold"/>
      <w:sz w:val="96"/>
    </w:rPr>
  </w:style>
  <w:style w:type="paragraph" w:styleId="Header">
    <w:name w:val="header"/>
    <w:basedOn w:val="Normal"/>
    <w:link w:val="HeaderChar"/>
    <w:uiPriority w:val="99"/>
    <w:rsid w:val="007A1223"/>
    <w:pPr>
      <w:tabs>
        <w:tab w:val="center" w:pos="4680"/>
        <w:tab w:val="right" w:pos="9360"/>
      </w:tabs>
    </w:pPr>
  </w:style>
  <w:style w:type="character" w:customStyle="1" w:styleId="HeaderChar">
    <w:name w:val="Header Char"/>
    <w:link w:val="Header"/>
    <w:uiPriority w:val="99"/>
    <w:rsid w:val="007A1223"/>
    <w:rPr>
      <w:sz w:val="24"/>
      <w:szCs w:val="24"/>
    </w:rPr>
  </w:style>
  <w:style w:type="paragraph" w:styleId="Footer">
    <w:name w:val="footer"/>
    <w:basedOn w:val="Normal"/>
    <w:link w:val="FooterChar"/>
    <w:uiPriority w:val="99"/>
    <w:rsid w:val="007A1223"/>
    <w:pPr>
      <w:tabs>
        <w:tab w:val="center" w:pos="4680"/>
        <w:tab w:val="right" w:pos="9360"/>
      </w:tabs>
    </w:pPr>
  </w:style>
  <w:style w:type="character" w:customStyle="1" w:styleId="FooterChar">
    <w:name w:val="Footer Char"/>
    <w:link w:val="Footer"/>
    <w:uiPriority w:val="99"/>
    <w:rsid w:val="007A1223"/>
    <w:rPr>
      <w:sz w:val="24"/>
      <w:szCs w:val="24"/>
    </w:rPr>
  </w:style>
  <w:style w:type="character" w:customStyle="1" w:styleId="Heading3Char">
    <w:name w:val="Heading 3 Char"/>
    <w:link w:val="Heading3"/>
    <w:rsid w:val="0057387B"/>
    <w:rPr>
      <w:rFonts w:ascii="Britannic Bold" w:hAnsi="Britannic Bold"/>
      <w:b/>
      <w:sz w:val="28"/>
    </w:rPr>
  </w:style>
  <w:style w:type="paragraph" w:customStyle="1" w:styleId="paragraph">
    <w:name w:val="paragraph"/>
    <w:basedOn w:val="Normal"/>
    <w:rsid w:val="00386D53"/>
    <w:pPr>
      <w:spacing w:before="100" w:beforeAutospacing="1" w:after="100" w:afterAutospacing="1"/>
    </w:pPr>
  </w:style>
  <w:style w:type="character" w:styleId="Hyperlink">
    <w:name w:val="Hyperlink"/>
    <w:uiPriority w:val="99"/>
    <w:unhideWhenUsed/>
    <w:rsid w:val="00A16652"/>
    <w:rPr>
      <w:color w:val="0000FF"/>
      <w:u w:val="single"/>
    </w:rPr>
  </w:style>
  <w:style w:type="paragraph" w:styleId="NormalWeb">
    <w:name w:val="Normal (Web)"/>
    <w:basedOn w:val="Normal"/>
    <w:uiPriority w:val="99"/>
    <w:unhideWhenUsed/>
    <w:rsid w:val="00A16652"/>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946713"/>
    <w:rPr>
      <w:color w:val="605E5C"/>
      <w:shd w:val="clear" w:color="auto" w:fill="E1DFDD"/>
    </w:rPr>
  </w:style>
  <w:style w:type="table" w:styleId="TableGrid">
    <w:name w:val="Table Grid"/>
    <w:basedOn w:val="TableNormal"/>
    <w:uiPriority w:val="39"/>
    <w:rsid w:val="00F950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CED"/>
    <w:pPr>
      <w:autoSpaceDE w:val="0"/>
      <w:autoSpaceDN w:val="0"/>
      <w:adjustRightInd w:val="0"/>
    </w:pPr>
    <w:rPr>
      <w:rFonts w:eastAsia="Calibri"/>
      <w:color w:val="000000"/>
      <w:sz w:val="24"/>
      <w:szCs w:val="24"/>
    </w:rPr>
  </w:style>
  <w:style w:type="character" w:styleId="FootnoteReference">
    <w:name w:val="footnote reference"/>
    <w:uiPriority w:val="99"/>
    <w:unhideWhenUsed/>
    <w:rsid w:val="00BD1CED"/>
    <w:rPr>
      <w:vertAlign w:val="superscript"/>
    </w:rPr>
  </w:style>
  <w:style w:type="paragraph" w:styleId="EndnoteText">
    <w:name w:val="endnote text"/>
    <w:basedOn w:val="Normal"/>
    <w:link w:val="EndnoteTextChar"/>
    <w:uiPriority w:val="99"/>
    <w:unhideWhenUsed/>
    <w:rsid w:val="00BD1CED"/>
    <w:rPr>
      <w:rFonts w:ascii="Calibri" w:eastAsia="Calibri" w:hAnsi="Calibri"/>
      <w:sz w:val="20"/>
      <w:szCs w:val="20"/>
    </w:rPr>
  </w:style>
  <w:style w:type="character" w:customStyle="1" w:styleId="EndnoteTextChar">
    <w:name w:val="Endnote Text Char"/>
    <w:link w:val="EndnoteText"/>
    <w:uiPriority w:val="99"/>
    <w:rsid w:val="00BD1CED"/>
    <w:rPr>
      <w:rFonts w:ascii="Calibri" w:eastAsia="Calibri" w:hAnsi="Calibri"/>
    </w:rPr>
  </w:style>
  <w:style w:type="paragraph" w:styleId="FootnoteText">
    <w:name w:val="footnote text"/>
    <w:basedOn w:val="Normal"/>
    <w:link w:val="FootnoteTextChar"/>
    <w:uiPriority w:val="99"/>
    <w:unhideWhenUsed/>
    <w:rsid w:val="00783AB7"/>
    <w:rPr>
      <w:rFonts w:ascii="Calibri" w:eastAsia="Calibri" w:hAnsi="Calibri"/>
      <w:sz w:val="20"/>
      <w:szCs w:val="20"/>
    </w:rPr>
  </w:style>
  <w:style w:type="character" w:customStyle="1" w:styleId="FootnoteTextChar">
    <w:name w:val="Footnote Text Char"/>
    <w:link w:val="FootnoteText"/>
    <w:uiPriority w:val="99"/>
    <w:rsid w:val="00783AB7"/>
    <w:rPr>
      <w:rFonts w:ascii="Calibri" w:eastAsia="Calibri" w:hAnsi="Calibri"/>
    </w:rPr>
  </w:style>
  <w:style w:type="character" w:styleId="FollowedHyperlink">
    <w:name w:val="FollowedHyperlink"/>
    <w:rsid w:val="008F2C02"/>
    <w:rPr>
      <w:color w:val="954F72"/>
      <w:u w:val="single"/>
    </w:rPr>
  </w:style>
  <w:style w:type="character" w:styleId="CommentReference">
    <w:name w:val="annotation reference"/>
    <w:basedOn w:val="DefaultParagraphFont"/>
    <w:rsid w:val="00A065A5"/>
    <w:rPr>
      <w:sz w:val="16"/>
      <w:szCs w:val="16"/>
    </w:rPr>
  </w:style>
  <w:style w:type="paragraph" w:styleId="CommentText">
    <w:name w:val="annotation text"/>
    <w:basedOn w:val="Normal"/>
    <w:link w:val="CommentTextChar"/>
    <w:rsid w:val="00A065A5"/>
    <w:rPr>
      <w:sz w:val="20"/>
      <w:szCs w:val="20"/>
    </w:rPr>
  </w:style>
  <w:style w:type="character" w:customStyle="1" w:styleId="CommentTextChar">
    <w:name w:val="Comment Text Char"/>
    <w:basedOn w:val="DefaultParagraphFont"/>
    <w:link w:val="CommentText"/>
    <w:rsid w:val="00A065A5"/>
  </w:style>
  <w:style w:type="paragraph" w:styleId="CommentSubject">
    <w:name w:val="annotation subject"/>
    <w:basedOn w:val="CommentText"/>
    <w:next w:val="CommentText"/>
    <w:link w:val="CommentSubjectChar"/>
    <w:rsid w:val="00A065A5"/>
    <w:rPr>
      <w:b/>
      <w:bCs/>
    </w:rPr>
  </w:style>
  <w:style w:type="character" w:customStyle="1" w:styleId="CommentSubjectChar">
    <w:name w:val="Comment Subject Char"/>
    <w:basedOn w:val="CommentTextChar"/>
    <w:link w:val="CommentSubject"/>
    <w:rsid w:val="00A065A5"/>
    <w:rPr>
      <w:b/>
      <w:bCs/>
    </w:rPr>
  </w:style>
  <w:style w:type="paragraph" w:styleId="Revision">
    <w:name w:val="Revision"/>
    <w:hidden/>
    <w:uiPriority w:val="99"/>
    <w:semiHidden/>
    <w:rsid w:val="003B0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893">
      <w:bodyDiv w:val="1"/>
      <w:marLeft w:val="0"/>
      <w:marRight w:val="0"/>
      <w:marTop w:val="0"/>
      <w:marBottom w:val="0"/>
      <w:divBdr>
        <w:top w:val="none" w:sz="0" w:space="0" w:color="auto"/>
        <w:left w:val="none" w:sz="0" w:space="0" w:color="auto"/>
        <w:bottom w:val="none" w:sz="0" w:space="0" w:color="auto"/>
        <w:right w:val="none" w:sz="0" w:space="0" w:color="auto"/>
      </w:divBdr>
    </w:div>
    <w:div w:id="61145593">
      <w:bodyDiv w:val="1"/>
      <w:marLeft w:val="0"/>
      <w:marRight w:val="0"/>
      <w:marTop w:val="0"/>
      <w:marBottom w:val="0"/>
      <w:divBdr>
        <w:top w:val="none" w:sz="0" w:space="0" w:color="auto"/>
        <w:left w:val="none" w:sz="0" w:space="0" w:color="auto"/>
        <w:bottom w:val="none" w:sz="0" w:space="0" w:color="auto"/>
        <w:right w:val="none" w:sz="0" w:space="0" w:color="auto"/>
      </w:divBdr>
    </w:div>
    <w:div w:id="264848408">
      <w:bodyDiv w:val="1"/>
      <w:marLeft w:val="0"/>
      <w:marRight w:val="0"/>
      <w:marTop w:val="0"/>
      <w:marBottom w:val="0"/>
      <w:divBdr>
        <w:top w:val="none" w:sz="0" w:space="0" w:color="auto"/>
        <w:left w:val="none" w:sz="0" w:space="0" w:color="auto"/>
        <w:bottom w:val="none" w:sz="0" w:space="0" w:color="auto"/>
        <w:right w:val="none" w:sz="0" w:space="0" w:color="auto"/>
      </w:divBdr>
    </w:div>
    <w:div w:id="282856651">
      <w:bodyDiv w:val="1"/>
      <w:marLeft w:val="0"/>
      <w:marRight w:val="0"/>
      <w:marTop w:val="0"/>
      <w:marBottom w:val="0"/>
      <w:divBdr>
        <w:top w:val="none" w:sz="0" w:space="0" w:color="auto"/>
        <w:left w:val="none" w:sz="0" w:space="0" w:color="auto"/>
        <w:bottom w:val="none" w:sz="0" w:space="0" w:color="auto"/>
        <w:right w:val="none" w:sz="0" w:space="0" w:color="auto"/>
      </w:divBdr>
    </w:div>
    <w:div w:id="424347979">
      <w:bodyDiv w:val="1"/>
      <w:marLeft w:val="0"/>
      <w:marRight w:val="0"/>
      <w:marTop w:val="0"/>
      <w:marBottom w:val="0"/>
      <w:divBdr>
        <w:top w:val="none" w:sz="0" w:space="0" w:color="auto"/>
        <w:left w:val="none" w:sz="0" w:space="0" w:color="auto"/>
        <w:bottom w:val="none" w:sz="0" w:space="0" w:color="auto"/>
        <w:right w:val="none" w:sz="0" w:space="0" w:color="auto"/>
      </w:divBdr>
    </w:div>
    <w:div w:id="446894132">
      <w:bodyDiv w:val="1"/>
      <w:marLeft w:val="0"/>
      <w:marRight w:val="0"/>
      <w:marTop w:val="0"/>
      <w:marBottom w:val="0"/>
      <w:divBdr>
        <w:top w:val="none" w:sz="0" w:space="0" w:color="auto"/>
        <w:left w:val="none" w:sz="0" w:space="0" w:color="auto"/>
        <w:bottom w:val="none" w:sz="0" w:space="0" w:color="auto"/>
        <w:right w:val="none" w:sz="0" w:space="0" w:color="auto"/>
      </w:divBdr>
    </w:div>
    <w:div w:id="482238079">
      <w:bodyDiv w:val="1"/>
      <w:marLeft w:val="0"/>
      <w:marRight w:val="0"/>
      <w:marTop w:val="0"/>
      <w:marBottom w:val="0"/>
      <w:divBdr>
        <w:top w:val="none" w:sz="0" w:space="0" w:color="auto"/>
        <w:left w:val="none" w:sz="0" w:space="0" w:color="auto"/>
        <w:bottom w:val="none" w:sz="0" w:space="0" w:color="auto"/>
        <w:right w:val="none" w:sz="0" w:space="0" w:color="auto"/>
      </w:divBdr>
    </w:div>
    <w:div w:id="545800030">
      <w:bodyDiv w:val="1"/>
      <w:marLeft w:val="0"/>
      <w:marRight w:val="0"/>
      <w:marTop w:val="0"/>
      <w:marBottom w:val="0"/>
      <w:divBdr>
        <w:top w:val="none" w:sz="0" w:space="0" w:color="auto"/>
        <w:left w:val="none" w:sz="0" w:space="0" w:color="auto"/>
        <w:bottom w:val="none" w:sz="0" w:space="0" w:color="auto"/>
        <w:right w:val="none" w:sz="0" w:space="0" w:color="auto"/>
      </w:divBdr>
    </w:div>
    <w:div w:id="867722025">
      <w:bodyDiv w:val="1"/>
      <w:marLeft w:val="0"/>
      <w:marRight w:val="0"/>
      <w:marTop w:val="0"/>
      <w:marBottom w:val="0"/>
      <w:divBdr>
        <w:top w:val="none" w:sz="0" w:space="0" w:color="auto"/>
        <w:left w:val="none" w:sz="0" w:space="0" w:color="auto"/>
        <w:bottom w:val="none" w:sz="0" w:space="0" w:color="auto"/>
        <w:right w:val="none" w:sz="0" w:space="0" w:color="auto"/>
      </w:divBdr>
    </w:div>
    <w:div w:id="921329372">
      <w:bodyDiv w:val="1"/>
      <w:marLeft w:val="0"/>
      <w:marRight w:val="0"/>
      <w:marTop w:val="0"/>
      <w:marBottom w:val="0"/>
      <w:divBdr>
        <w:top w:val="none" w:sz="0" w:space="0" w:color="auto"/>
        <w:left w:val="none" w:sz="0" w:space="0" w:color="auto"/>
        <w:bottom w:val="none" w:sz="0" w:space="0" w:color="auto"/>
        <w:right w:val="none" w:sz="0" w:space="0" w:color="auto"/>
      </w:divBdr>
    </w:div>
    <w:div w:id="994183922">
      <w:bodyDiv w:val="1"/>
      <w:marLeft w:val="0"/>
      <w:marRight w:val="0"/>
      <w:marTop w:val="0"/>
      <w:marBottom w:val="0"/>
      <w:divBdr>
        <w:top w:val="none" w:sz="0" w:space="0" w:color="auto"/>
        <w:left w:val="none" w:sz="0" w:space="0" w:color="auto"/>
        <w:bottom w:val="none" w:sz="0" w:space="0" w:color="auto"/>
        <w:right w:val="none" w:sz="0" w:space="0" w:color="auto"/>
      </w:divBdr>
    </w:div>
    <w:div w:id="1104572721">
      <w:bodyDiv w:val="1"/>
      <w:marLeft w:val="0"/>
      <w:marRight w:val="0"/>
      <w:marTop w:val="0"/>
      <w:marBottom w:val="0"/>
      <w:divBdr>
        <w:top w:val="none" w:sz="0" w:space="0" w:color="auto"/>
        <w:left w:val="none" w:sz="0" w:space="0" w:color="auto"/>
        <w:bottom w:val="none" w:sz="0" w:space="0" w:color="auto"/>
        <w:right w:val="none" w:sz="0" w:space="0" w:color="auto"/>
      </w:divBdr>
    </w:div>
    <w:div w:id="1181509504">
      <w:bodyDiv w:val="1"/>
      <w:marLeft w:val="0"/>
      <w:marRight w:val="0"/>
      <w:marTop w:val="0"/>
      <w:marBottom w:val="0"/>
      <w:divBdr>
        <w:top w:val="none" w:sz="0" w:space="0" w:color="auto"/>
        <w:left w:val="none" w:sz="0" w:space="0" w:color="auto"/>
        <w:bottom w:val="none" w:sz="0" w:space="0" w:color="auto"/>
        <w:right w:val="none" w:sz="0" w:space="0" w:color="auto"/>
      </w:divBdr>
    </w:div>
    <w:div w:id="1313872076">
      <w:bodyDiv w:val="1"/>
      <w:marLeft w:val="0"/>
      <w:marRight w:val="0"/>
      <w:marTop w:val="0"/>
      <w:marBottom w:val="0"/>
      <w:divBdr>
        <w:top w:val="none" w:sz="0" w:space="0" w:color="auto"/>
        <w:left w:val="none" w:sz="0" w:space="0" w:color="auto"/>
        <w:bottom w:val="none" w:sz="0" w:space="0" w:color="auto"/>
        <w:right w:val="none" w:sz="0" w:space="0" w:color="auto"/>
      </w:divBdr>
    </w:div>
    <w:div w:id="1405765062">
      <w:bodyDiv w:val="1"/>
      <w:marLeft w:val="0"/>
      <w:marRight w:val="0"/>
      <w:marTop w:val="0"/>
      <w:marBottom w:val="0"/>
      <w:divBdr>
        <w:top w:val="none" w:sz="0" w:space="0" w:color="auto"/>
        <w:left w:val="none" w:sz="0" w:space="0" w:color="auto"/>
        <w:bottom w:val="none" w:sz="0" w:space="0" w:color="auto"/>
        <w:right w:val="none" w:sz="0" w:space="0" w:color="auto"/>
      </w:divBdr>
    </w:div>
    <w:div w:id="1746025138">
      <w:bodyDiv w:val="1"/>
      <w:marLeft w:val="0"/>
      <w:marRight w:val="0"/>
      <w:marTop w:val="0"/>
      <w:marBottom w:val="0"/>
      <w:divBdr>
        <w:top w:val="none" w:sz="0" w:space="0" w:color="auto"/>
        <w:left w:val="none" w:sz="0" w:space="0" w:color="auto"/>
        <w:bottom w:val="none" w:sz="0" w:space="0" w:color="auto"/>
        <w:right w:val="none" w:sz="0" w:space="0" w:color="auto"/>
      </w:divBdr>
    </w:div>
    <w:div w:id="1752310205">
      <w:bodyDiv w:val="1"/>
      <w:marLeft w:val="0"/>
      <w:marRight w:val="0"/>
      <w:marTop w:val="0"/>
      <w:marBottom w:val="0"/>
      <w:divBdr>
        <w:top w:val="none" w:sz="0" w:space="0" w:color="auto"/>
        <w:left w:val="none" w:sz="0" w:space="0" w:color="auto"/>
        <w:bottom w:val="none" w:sz="0" w:space="0" w:color="auto"/>
        <w:right w:val="none" w:sz="0" w:space="0" w:color="auto"/>
      </w:divBdr>
    </w:div>
    <w:div w:id="1892183559">
      <w:bodyDiv w:val="1"/>
      <w:marLeft w:val="0"/>
      <w:marRight w:val="0"/>
      <w:marTop w:val="0"/>
      <w:marBottom w:val="0"/>
      <w:divBdr>
        <w:top w:val="none" w:sz="0" w:space="0" w:color="auto"/>
        <w:left w:val="none" w:sz="0" w:space="0" w:color="auto"/>
        <w:bottom w:val="none" w:sz="0" w:space="0" w:color="auto"/>
        <w:right w:val="none" w:sz="0" w:space="0" w:color="auto"/>
      </w:divBdr>
    </w:div>
    <w:div w:id="2116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ademic.cpp.edu/senate/docs/ge010212sr.pdf" TargetMode="External"/><Relationship Id="rId18" Type="http://schemas.openxmlformats.org/officeDocument/2006/relationships/hyperlink" Target="https://academic.cpp.edu/senate/docs/ge013212sr.pdf" TargetMode="External"/><Relationship Id="rId26" Type="http://schemas.openxmlformats.org/officeDocument/2006/relationships/hyperlink" Target="https://academic.cpp.edu/senate/docs/ge023212sr.pdf" TargetMode="External"/><Relationship Id="rId39" Type="http://schemas.openxmlformats.org/officeDocument/2006/relationships/hyperlink" Target="https://academic.cpp.edu/senate/docs/ap009212sr.pdf" TargetMode="External"/><Relationship Id="rId21" Type="http://schemas.openxmlformats.org/officeDocument/2006/relationships/hyperlink" Target="https://academic.cpp.edu/senate/docs/ge020212sr.pdf" TargetMode="External"/><Relationship Id="rId34" Type="http://schemas.openxmlformats.org/officeDocument/2006/relationships/hyperlink" Target="https://academic.cpp.edu/senate/docs/aa004212sr.pdf" TargetMode="External"/><Relationship Id="rId42" Type="http://schemas.openxmlformats.org/officeDocument/2006/relationships/hyperlink" Target="https://academic.cpp.edu/senate/docs/ap010212sr.pdf" TargetMode="External"/><Relationship Id="rId47" Type="http://schemas.openxmlformats.org/officeDocument/2006/relationships/hyperlink" Target="https://academic.cpp.edu/senate/docs/ap015212sr.pdf" TargetMode="External"/><Relationship Id="rId50" Type="http://schemas.openxmlformats.org/officeDocument/2006/relationships/hyperlink" Target="https://academic.cpp.edu/senate/docs/ap016212sr.pdf" TargetMode="External"/><Relationship Id="rId55" Type="http://schemas.openxmlformats.org/officeDocument/2006/relationships/hyperlink" Target="https://academic.cpp.edu/senate/docs/ap023212sr.pdf" TargetMode="External"/><Relationship Id="rId63" Type="http://schemas.openxmlformats.org/officeDocument/2006/relationships/hyperlink" Target="https://www.cpp.edu/senate/documents/packets/2021-22/05.04.22/ombudsresolution_05.04.22.pdf" TargetMode="External"/><Relationship Id="rId6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ademic.cpp.edu/senate/docs/ge011212sr.pdf" TargetMode="External"/><Relationship Id="rId29" Type="http://schemas.openxmlformats.org/officeDocument/2006/relationships/hyperlink" Target="https://academic.cpp.edu/senate/docs/ge022212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edu/senate/documents/packets/2021-22/05.04.22/far-senate-report-may-2022.pdf" TargetMode="External"/><Relationship Id="rId24" Type="http://schemas.openxmlformats.org/officeDocument/2006/relationships/hyperlink" Target="https://academic.cpp.edu/senate/docs/ge021212sr.pdf" TargetMode="External"/><Relationship Id="rId32" Type="http://schemas.openxmlformats.org/officeDocument/2006/relationships/hyperlink" Target="https://academic.cpp.edu/senate/docs/aa002212sr.pdf" TargetMode="External"/><Relationship Id="rId37" Type="http://schemas.openxmlformats.org/officeDocument/2006/relationships/hyperlink" Target="https://academic.cpp.edu/senate/docs/aa011212sr.pdf" TargetMode="External"/><Relationship Id="rId40" Type="http://schemas.openxmlformats.org/officeDocument/2006/relationships/hyperlink" Target="https://academic.cpp.edu/senate/docs/ap009212sr.pdf" TargetMode="External"/><Relationship Id="rId45" Type="http://schemas.openxmlformats.org/officeDocument/2006/relationships/hyperlink" Target="https://academic.cpp.edu/senate/docs/ap014212sr.pdf" TargetMode="External"/><Relationship Id="rId53" Type="http://schemas.openxmlformats.org/officeDocument/2006/relationships/hyperlink" Target="https://academic.cpp.edu/senate/docs/ap022212sr.pdf" TargetMode="External"/><Relationship Id="rId58" Type="http://schemas.openxmlformats.org/officeDocument/2006/relationships/hyperlink" Target="https://academic.cpp.edu/senate/docs/ap029212sr.pdf" TargetMode="External"/><Relationship Id="rId66" Type="http://schemas.openxmlformats.org/officeDocument/2006/relationships/hyperlink" Target="https://www.cpp.edu/senate/documents/packets/2021-22/05.04.22/cpp_silver_streak_academic_senate_resolution_05.04.22.pdf" TargetMode="External"/><Relationship Id="rId5" Type="http://schemas.openxmlformats.org/officeDocument/2006/relationships/webSettings" Target="webSettings.xml"/><Relationship Id="rId15" Type="http://schemas.openxmlformats.org/officeDocument/2006/relationships/hyperlink" Target="https://academic.cpp.edu/senate/docs/ge011212sr.pdf" TargetMode="External"/><Relationship Id="rId23" Type="http://schemas.openxmlformats.org/officeDocument/2006/relationships/hyperlink" Target="https://academic.cpp.edu/senate/docs/ge021212sr.pdf" TargetMode="External"/><Relationship Id="rId28" Type="http://schemas.openxmlformats.org/officeDocument/2006/relationships/hyperlink" Target="https://academic.cpp.edu/senate/docs/ge024212sr.pdf" TargetMode="External"/><Relationship Id="rId36" Type="http://schemas.openxmlformats.org/officeDocument/2006/relationships/hyperlink" Target="https://academic.cpp.edu/senate/docs/aa007212sr.pdf" TargetMode="External"/><Relationship Id="rId49" Type="http://schemas.openxmlformats.org/officeDocument/2006/relationships/hyperlink" Target="https://academic.cpp.edu/senate/docs/ap016212sr.pdf" TargetMode="External"/><Relationship Id="rId57" Type="http://schemas.openxmlformats.org/officeDocument/2006/relationships/hyperlink" Target="https://academic.cpp.edu/senate/docs/ap029212sr.pdf" TargetMode="External"/><Relationship Id="rId61" Type="http://schemas.openxmlformats.org/officeDocument/2006/relationships/hyperlink" Target="https://academic.cpp.edu/senate/docs/aa012212fr.pdf" TargetMode="External"/><Relationship Id="rId10" Type="http://schemas.openxmlformats.org/officeDocument/2006/relationships/hyperlink" Target="https://www.cpp.edu/senate/documents/packets/2021-22/05.04.22/far-senate-report-may-2022.pdf" TargetMode="External"/><Relationship Id="rId19" Type="http://schemas.openxmlformats.org/officeDocument/2006/relationships/hyperlink" Target="https://academic.cpp.edu/senate/docs/ge019212sr.pdf" TargetMode="External"/><Relationship Id="rId31" Type="http://schemas.openxmlformats.org/officeDocument/2006/relationships/hyperlink" Target="https://academic.cpp.edu/senate/docs/aa002212sr.pdf" TargetMode="External"/><Relationship Id="rId44" Type="http://schemas.openxmlformats.org/officeDocument/2006/relationships/hyperlink" Target="https://academic.cpp.edu/senate/docs/ap011212sr.pdf" TargetMode="External"/><Relationship Id="rId52" Type="http://schemas.openxmlformats.org/officeDocument/2006/relationships/hyperlink" Target="https://academic.cpp.edu/senate/docs/ap017212sr.pdf" TargetMode="External"/><Relationship Id="rId60" Type="http://schemas.openxmlformats.org/officeDocument/2006/relationships/hyperlink" Target="https://academic.cpp.edu/senate/docs/ap030212sr.pdf" TargetMode="External"/><Relationship Id="rId65" Type="http://schemas.openxmlformats.org/officeDocument/2006/relationships/hyperlink" Target="https://www.cpp.edu/senate/documents/packets/2021-22/05.04.22/cpp_silver_streak_academic_senate_resolution_05.04.22.pdf" TargetMode="External"/><Relationship Id="rId4" Type="http://schemas.openxmlformats.org/officeDocument/2006/relationships/settings" Target="settings.xml"/><Relationship Id="rId9" Type="http://schemas.openxmlformats.org/officeDocument/2006/relationships/hyperlink" Target="https://www.cpp.edu/senate/documents/packets/2021-22/05.04.22/academic_senate_minutes_03.09.22_posted.pdf" TargetMode="External"/><Relationship Id="rId14" Type="http://schemas.openxmlformats.org/officeDocument/2006/relationships/hyperlink" Target="https://academic.cpp.edu/senate/docs/ge010212sr.pdf" TargetMode="External"/><Relationship Id="rId22" Type="http://schemas.openxmlformats.org/officeDocument/2006/relationships/hyperlink" Target="https://academic.cpp.edu/senate/docs/ge020212sr.pdf" TargetMode="External"/><Relationship Id="rId27" Type="http://schemas.openxmlformats.org/officeDocument/2006/relationships/hyperlink" Target="https://academic.cpp.edu/senate/docs/ge024212sr.pdf" TargetMode="External"/><Relationship Id="rId30" Type="http://schemas.openxmlformats.org/officeDocument/2006/relationships/hyperlink" Target="https://academic.cpp.edu/senate/docs/ge022212fr.pdf" TargetMode="External"/><Relationship Id="rId35" Type="http://schemas.openxmlformats.org/officeDocument/2006/relationships/hyperlink" Target="https://academic.cpp.edu/senate/docs/aa007212sr.pdf" TargetMode="External"/><Relationship Id="rId43" Type="http://schemas.openxmlformats.org/officeDocument/2006/relationships/hyperlink" Target="https://academic.cpp.edu/senate/docs/ap011212sr.pdf" TargetMode="External"/><Relationship Id="rId48" Type="http://schemas.openxmlformats.org/officeDocument/2006/relationships/hyperlink" Target="https://academic.cpp.edu/senate/docs/ap015212sr.pdf" TargetMode="External"/><Relationship Id="rId56" Type="http://schemas.openxmlformats.org/officeDocument/2006/relationships/hyperlink" Target="https://academic.cpp.edu/senate/docs/ap024212sr.pdf" TargetMode="External"/><Relationship Id="rId64" Type="http://schemas.openxmlformats.org/officeDocument/2006/relationships/hyperlink" Target="https://www.cpp.edu/senate/documents/packets/2021-22/05.04.22/ombudsresolution_05.04.22.pdf" TargetMode="External"/><Relationship Id="rId69" Type="http://schemas.openxmlformats.org/officeDocument/2006/relationships/header" Target="header1.xml"/><Relationship Id="rId8" Type="http://schemas.openxmlformats.org/officeDocument/2006/relationships/hyperlink" Target="https://www.cpp.edu/collins/events/celebration-of-dean-lea-dopson.shtml" TargetMode="External"/><Relationship Id="rId51" Type="http://schemas.openxmlformats.org/officeDocument/2006/relationships/hyperlink" Target="https://academic.cpp.edu/senate/docs/ap017212sr.pdf"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cademic.cpp.edu/senate/docs/ge013212sr.pdf" TargetMode="External"/><Relationship Id="rId25" Type="http://schemas.openxmlformats.org/officeDocument/2006/relationships/hyperlink" Target="https://academic.cpp.edu/senate/docs/ge023212sr.pdf" TargetMode="External"/><Relationship Id="rId33" Type="http://schemas.openxmlformats.org/officeDocument/2006/relationships/hyperlink" Target="https://academic.cpp.edu/senate/docs/aa004212sr.pdf" TargetMode="External"/><Relationship Id="rId38" Type="http://schemas.openxmlformats.org/officeDocument/2006/relationships/hyperlink" Target="http://academic.cpp.edu/senate/docs/aa011212sr.pdf" TargetMode="External"/><Relationship Id="rId46" Type="http://schemas.openxmlformats.org/officeDocument/2006/relationships/hyperlink" Target="https://academic.cpp.edu/senate/docs/ap014212sr.pdf" TargetMode="External"/><Relationship Id="rId59" Type="http://schemas.openxmlformats.org/officeDocument/2006/relationships/hyperlink" Target="https://academic.cpp.edu/senate/docs/ap030212sr.pdf" TargetMode="External"/><Relationship Id="rId67" Type="http://schemas.openxmlformats.org/officeDocument/2006/relationships/hyperlink" Target="https://www.cpp.edu/cpp-invests/documents/professionalandcareerreadinessmodel-v1.pdf" TargetMode="External"/><Relationship Id="rId20" Type="http://schemas.openxmlformats.org/officeDocument/2006/relationships/hyperlink" Target="https://academic.cpp.edu/senate/docs/ge019212sr.pdf" TargetMode="External"/><Relationship Id="rId41" Type="http://schemas.openxmlformats.org/officeDocument/2006/relationships/hyperlink" Target="https://academic.cpp.edu/senate/docs/ap010212sr.pdf" TargetMode="External"/><Relationship Id="rId54" Type="http://schemas.openxmlformats.org/officeDocument/2006/relationships/hyperlink" Target="https://academic.cpp.edu/senate/docs/ap023212sr.pdf" TargetMode="External"/><Relationship Id="rId62" Type="http://schemas.openxmlformats.org/officeDocument/2006/relationships/hyperlink" Target="https://academic.cpp.edu/senate/docs/aa012212fr.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039F-4413-4636-97E2-14C3C02446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9807</Words>
  <Characters>60106</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Agenda</vt:lpstr>
    </vt:vector>
  </TitlesOfParts>
  <Company>Cal Poly Pomona</Company>
  <LinksUpToDate>false</LinksUpToDate>
  <CharactersWithSpaces>69774</CharactersWithSpaces>
  <SharedDoc>false</SharedDoc>
  <HLinks>
    <vt:vector size="360" baseType="variant">
      <vt:variant>
        <vt:i4>917513</vt:i4>
      </vt:variant>
      <vt:variant>
        <vt:i4>177</vt:i4>
      </vt:variant>
      <vt:variant>
        <vt:i4>0</vt:i4>
      </vt:variant>
      <vt:variant>
        <vt:i4>5</vt:i4>
      </vt:variant>
      <vt:variant>
        <vt:lpwstr>https://www.cpp.edu/cpp-invests/documents/professionalandcareerreadinessmodel-v1.pdf</vt:lpwstr>
      </vt:variant>
      <vt:variant>
        <vt:lpwstr/>
      </vt:variant>
      <vt:variant>
        <vt:i4>917579</vt:i4>
      </vt:variant>
      <vt:variant>
        <vt:i4>174</vt:i4>
      </vt:variant>
      <vt:variant>
        <vt:i4>0</vt:i4>
      </vt:variant>
      <vt:variant>
        <vt:i4>5</vt:i4>
      </vt:variant>
      <vt:variant>
        <vt:lpwstr>https://www.cpp.edu/senate/documents/packets/2021-22/05.04.22/cpp_silver_streak_academic_senate_resolution_05.04.22.pdf</vt:lpwstr>
      </vt:variant>
      <vt:variant>
        <vt:lpwstr/>
      </vt:variant>
      <vt:variant>
        <vt:i4>917579</vt:i4>
      </vt:variant>
      <vt:variant>
        <vt:i4>171</vt:i4>
      </vt:variant>
      <vt:variant>
        <vt:i4>0</vt:i4>
      </vt:variant>
      <vt:variant>
        <vt:i4>5</vt:i4>
      </vt:variant>
      <vt:variant>
        <vt:lpwstr>https://www.cpp.edu/senate/documents/packets/2021-22/05.04.22/cpp_silver_streak_academic_senate_resolution_05.04.22.pdf</vt:lpwstr>
      </vt:variant>
      <vt:variant>
        <vt:lpwstr/>
      </vt:variant>
      <vt:variant>
        <vt:i4>2555996</vt:i4>
      </vt:variant>
      <vt:variant>
        <vt:i4>168</vt:i4>
      </vt:variant>
      <vt:variant>
        <vt:i4>0</vt:i4>
      </vt:variant>
      <vt:variant>
        <vt:i4>5</vt:i4>
      </vt:variant>
      <vt:variant>
        <vt:lpwstr>https://www.cpp.edu/senate/documents/packets/2021-22/05.04.22/ombudsresolution_05.04.22.pdf</vt:lpwstr>
      </vt:variant>
      <vt:variant>
        <vt:lpwstr/>
      </vt:variant>
      <vt:variant>
        <vt:i4>2555996</vt:i4>
      </vt:variant>
      <vt:variant>
        <vt:i4>165</vt:i4>
      </vt:variant>
      <vt:variant>
        <vt:i4>0</vt:i4>
      </vt:variant>
      <vt:variant>
        <vt:i4>5</vt:i4>
      </vt:variant>
      <vt:variant>
        <vt:lpwstr>https://www.cpp.edu/senate/documents/packets/2021-22/05.04.22/ombudsresolution_05.04.22.pdf</vt:lpwstr>
      </vt:variant>
      <vt:variant>
        <vt:lpwstr/>
      </vt:variant>
      <vt:variant>
        <vt:i4>4128876</vt:i4>
      </vt:variant>
      <vt:variant>
        <vt:i4>162</vt:i4>
      </vt:variant>
      <vt:variant>
        <vt:i4>0</vt:i4>
      </vt:variant>
      <vt:variant>
        <vt:i4>5</vt:i4>
      </vt:variant>
      <vt:variant>
        <vt:lpwstr>https://academic.cpp.edu/senate/docs/aa012212fr.pdf</vt:lpwstr>
      </vt:variant>
      <vt:variant>
        <vt:lpwstr/>
      </vt:variant>
      <vt:variant>
        <vt:i4>4128876</vt:i4>
      </vt:variant>
      <vt:variant>
        <vt:i4>159</vt:i4>
      </vt:variant>
      <vt:variant>
        <vt:i4>0</vt:i4>
      </vt:variant>
      <vt:variant>
        <vt:i4>5</vt:i4>
      </vt:variant>
      <vt:variant>
        <vt:lpwstr>https://academic.cpp.edu/senate/docs/aa012212fr.pdf</vt:lpwstr>
      </vt:variant>
      <vt:variant>
        <vt:lpwstr/>
      </vt:variant>
      <vt:variant>
        <vt:i4>2621567</vt:i4>
      </vt:variant>
      <vt:variant>
        <vt:i4>156</vt:i4>
      </vt:variant>
      <vt:variant>
        <vt:i4>0</vt:i4>
      </vt:variant>
      <vt:variant>
        <vt:i4>5</vt:i4>
      </vt:variant>
      <vt:variant>
        <vt:lpwstr>https://academic.cpp.edu/senate/docs/ap030212sr.pdf</vt:lpwstr>
      </vt:variant>
      <vt:variant>
        <vt:lpwstr/>
      </vt:variant>
      <vt:variant>
        <vt:i4>2621567</vt:i4>
      </vt:variant>
      <vt:variant>
        <vt:i4>153</vt:i4>
      </vt:variant>
      <vt:variant>
        <vt:i4>0</vt:i4>
      </vt:variant>
      <vt:variant>
        <vt:i4>5</vt:i4>
      </vt:variant>
      <vt:variant>
        <vt:lpwstr>https://academic.cpp.edu/senate/docs/ap030212sr.pdf</vt:lpwstr>
      </vt:variant>
      <vt:variant>
        <vt:lpwstr/>
      </vt:variant>
      <vt:variant>
        <vt:i4>2162814</vt:i4>
      </vt:variant>
      <vt:variant>
        <vt:i4>150</vt:i4>
      </vt:variant>
      <vt:variant>
        <vt:i4>0</vt:i4>
      </vt:variant>
      <vt:variant>
        <vt:i4>5</vt:i4>
      </vt:variant>
      <vt:variant>
        <vt:lpwstr>https://academic.cpp.edu/senate/docs/ap029212sr.pdf</vt:lpwstr>
      </vt:variant>
      <vt:variant>
        <vt:lpwstr/>
      </vt:variant>
      <vt:variant>
        <vt:i4>2162814</vt:i4>
      </vt:variant>
      <vt:variant>
        <vt:i4>147</vt:i4>
      </vt:variant>
      <vt:variant>
        <vt:i4>0</vt:i4>
      </vt:variant>
      <vt:variant>
        <vt:i4>5</vt:i4>
      </vt:variant>
      <vt:variant>
        <vt:lpwstr>https://academic.cpp.edu/senate/docs/ap029212sr.pdf</vt:lpwstr>
      </vt:variant>
      <vt:variant>
        <vt:lpwstr/>
      </vt:variant>
      <vt:variant>
        <vt:i4>2883710</vt:i4>
      </vt:variant>
      <vt:variant>
        <vt:i4>144</vt:i4>
      </vt:variant>
      <vt:variant>
        <vt:i4>0</vt:i4>
      </vt:variant>
      <vt:variant>
        <vt:i4>5</vt:i4>
      </vt:variant>
      <vt:variant>
        <vt:lpwstr>https://academic.cpp.edu/senate/docs/ap024212sr.pdf</vt:lpwstr>
      </vt:variant>
      <vt:variant>
        <vt:lpwstr/>
      </vt:variant>
      <vt:variant>
        <vt:i4>2883710</vt:i4>
      </vt:variant>
      <vt:variant>
        <vt:i4>141</vt:i4>
      </vt:variant>
      <vt:variant>
        <vt:i4>0</vt:i4>
      </vt:variant>
      <vt:variant>
        <vt:i4>5</vt:i4>
      </vt:variant>
      <vt:variant>
        <vt:lpwstr>https://academic.cpp.edu/senate/docs/ap024212sr.pdf</vt:lpwstr>
      </vt:variant>
      <vt:variant>
        <vt:lpwstr/>
      </vt:variant>
      <vt:variant>
        <vt:i4>2818174</vt:i4>
      </vt:variant>
      <vt:variant>
        <vt:i4>138</vt:i4>
      </vt:variant>
      <vt:variant>
        <vt:i4>0</vt:i4>
      </vt:variant>
      <vt:variant>
        <vt:i4>5</vt:i4>
      </vt:variant>
      <vt:variant>
        <vt:lpwstr>https://academic.cpp.edu/senate/docs/ap023212sr.pdf</vt:lpwstr>
      </vt:variant>
      <vt:variant>
        <vt:lpwstr/>
      </vt:variant>
      <vt:variant>
        <vt:i4>2818174</vt:i4>
      </vt:variant>
      <vt:variant>
        <vt:i4>135</vt:i4>
      </vt:variant>
      <vt:variant>
        <vt:i4>0</vt:i4>
      </vt:variant>
      <vt:variant>
        <vt:i4>5</vt:i4>
      </vt:variant>
      <vt:variant>
        <vt:lpwstr>https://academic.cpp.edu/senate/docs/ap023212sr.pdf</vt:lpwstr>
      </vt:variant>
      <vt:variant>
        <vt:lpwstr/>
      </vt:variant>
      <vt:variant>
        <vt:i4>2752638</vt:i4>
      </vt:variant>
      <vt:variant>
        <vt:i4>132</vt:i4>
      </vt:variant>
      <vt:variant>
        <vt:i4>0</vt:i4>
      </vt:variant>
      <vt:variant>
        <vt:i4>5</vt:i4>
      </vt:variant>
      <vt:variant>
        <vt:lpwstr>https://academic.cpp.edu/senate/docs/ap022212sr.pdf</vt:lpwstr>
      </vt:variant>
      <vt:variant>
        <vt:lpwstr/>
      </vt:variant>
      <vt:variant>
        <vt:i4>3080317</vt:i4>
      </vt:variant>
      <vt:variant>
        <vt:i4>129</vt:i4>
      </vt:variant>
      <vt:variant>
        <vt:i4>0</vt:i4>
      </vt:variant>
      <vt:variant>
        <vt:i4>5</vt:i4>
      </vt:variant>
      <vt:variant>
        <vt:lpwstr>https://academic.cpp.edu/senate/docs/ap017212sr.pdf</vt:lpwstr>
      </vt:variant>
      <vt:variant>
        <vt:lpwstr/>
      </vt:variant>
      <vt:variant>
        <vt:i4>3080317</vt:i4>
      </vt:variant>
      <vt:variant>
        <vt:i4>126</vt:i4>
      </vt:variant>
      <vt:variant>
        <vt:i4>0</vt:i4>
      </vt:variant>
      <vt:variant>
        <vt:i4>5</vt:i4>
      </vt:variant>
      <vt:variant>
        <vt:lpwstr>https://academic.cpp.edu/senate/docs/ap017212sr.pdf</vt:lpwstr>
      </vt:variant>
      <vt:variant>
        <vt:lpwstr/>
      </vt:variant>
      <vt:variant>
        <vt:i4>3014781</vt:i4>
      </vt:variant>
      <vt:variant>
        <vt:i4>123</vt:i4>
      </vt:variant>
      <vt:variant>
        <vt:i4>0</vt:i4>
      </vt:variant>
      <vt:variant>
        <vt:i4>5</vt:i4>
      </vt:variant>
      <vt:variant>
        <vt:lpwstr>https://academic.cpp.edu/senate/docs/ap016212sr.pdf</vt:lpwstr>
      </vt:variant>
      <vt:variant>
        <vt:lpwstr/>
      </vt:variant>
      <vt:variant>
        <vt:i4>3014781</vt:i4>
      </vt:variant>
      <vt:variant>
        <vt:i4>120</vt:i4>
      </vt:variant>
      <vt:variant>
        <vt:i4>0</vt:i4>
      </vt:variant>
      <vt:variant>
        <vt:i4>5</vt:i4>
      </vt:variant>
      <vt:variant>
        <vt:lpwstr>https://academic.cpp.edu/senate/docs/ap016212sr.pdf</vt:lpwstr>
      </vt:variant>
      <vt:variant>
        <vt:lpwstr/>
      </vt:variant>
      <vt:variant>
        <vt:i4>2949245</vt:i4>
      </vt:variant>
      <vt:variant>
        <vt:i4>117</vt:i4>
      </vt:variant>
      <vt:variant>
        <vt:i4>0</vt:i4>
      </vt:variant>
      <vt:variant>
        <vt:i4>5</vt:i4>
      </vt:variant>
      <vt:variant>
        <vt:lpwstr>https://academic.cpp.edu/senate/docs/ap015212sr.pdf</vt:lpwstr>
      </vt:variant>
      <vt:variant>
        <vt:lpwstr/>
      </vt:variant>
      <vt:variant>
        <vt:i4>2949245</vt:i4>
      </vt:variant>
      <vt:variant>
        <vt:i4>114</vt:i4>
      </vt:variant>
      <vt:variant>
        <vt:i4>0</vt:i4>
      </vt:variant>
      <vt:variant>
        <vt:i4>5</vt:i4>
      </vt:variant>
      <vt:variant>
        <vt:lpwstr>https://academic.cpp.edu/senate/docs/ap015212sr.pdf</vt:lpwstr>
      </vt:variant>
      <vt:variant>
        <vt:lpwstr/>
      </vt:variant>
      <vt:variant>
        <vt:i4>2883709</vt:i4>
      </vt:variant>
      <vt:variant>
        <vt:i4>111</vt:i4>
      </vt:variant>
      <vt:variant>
        <vt:i4>0</vt:i4>
      </vt:variant>
      <vt:variant>
        <vt:i4>5</vt:i4>
      </vt:variant>
      <vt:variant>
        <vt:lpwstr>https://academic.cpp.edu/senate/docs/ap014212sr.pdf</vt:lpwstr>
      </vt:variant>
      <vt:variant>
        <vt:lpwstr/>
      </vt:variant>
      <vt:variant>
        <vt:i4>2883709</vt:i4>
      </vt:variant>
      <vt:variant>
        <vt:i4>108</vt:i4>
      </vt:variant>
      <vt:variant>
        <vt:i4>0</vt:i4>
      </vt:variant>
      <vt:variant>
        <vt:i4>5</vt:i4>
      </vt:variant>
      <vt:variant>
        <vt:lpwstr>https://academic.cpp.edu/senate/docs/ap014212sr.pdf</vt:lpwstr>
      </vt:variant>
      <vt:variant>
        <vt:lpwstr/>
      </vt:variant>
      <vt:variant>
        <vt:i4>2687101</vt:i4>
      </vt:variant>
      <vt:variant>
        <vt:i4>105</vt:i4>
      </vt:variant>
      <vt:variant>
        <vt:i4>0</vt:i4>
      </vt:variant>
      <vt:variant>
        <vt:i4>5</vt:i4>
      </vt:variant>
      <vt:variant>
        <vt:lpwstr>https://academic.cpp.edu/senate/docs/ap011212sr.pdf</vt:lpwstr>
      </vt:variant>
      <vt:variant>
        <vt:lpwstr/>
      </vt:variant>
      <vt:variant>
        <vt:i4>2687101</vt:i4>
      </vt:variant>
      <vt:variant>
        <vt:i4>102</vt:i4>
      </vt:variant>
      <vt:variant>
        <vt:i4>0</vt:i4>
      </vt:variant>
      <vt:variant>
        <vt:i4>5</vt:i4>
      </vt:variant>
      <vt:variant>
        <vt:lpwstr>https://academic.cpp.edu/senate/docs/ap011212sr.pdf</vt:lpwstr>
      </vt:variant>
      <vt:variant>
        <vt:lpwstr/>
      </vt:variant>
      <vt:variant>
        <vt:i4>2621565</vt:i4>
      </vt:variant>
      <vt:variant>
        <vt:i4>99</vt:i4>
      </vt:variant>
      <vt:variant>
        <vt:i4>0</vt:i4>
      </vt:variant>
      <vt:variant>
        <vt:i4>5</vt:i4>
      </vt:variant>
      <vt:variant>
        <vt:lpwstr>https://academic.cpp.edu/senate/docs/ap010212sr.pdf</vt:lpwstr>
      </vt:variant>
      <vt:variant>
        <vt:lpwstr/>
      </vt:variant>
      <vt:variant>
        <vt:i4>2621565</vt:i4>
      </vt:variant>
      <vt:variant>
        <vt:i4>96</vt:i4>
      </vt:variant>
      <vt:variant>
        <vt:i4>0</vt:i4>
      </vt:variant>
      <vt:variant>
        <vt:i4>5</vt:i4>
      </vt:variant>
      <vt:variant>
        <vt:lpwstr>https://academic.cpp.edu/senate/docs/ap010212sr.pdf</vt:lpwstr>
      </vt:variant>
      <vt:variant>
        <vt:lpwstr/>
      </vt:variant>
      <vt:variant>
        <vt:i4>2162812</vt:i4>
      </vt:variant>
      <vt:variant>
        <vt:i4>93</vt:i4>
      </vt:variant>
      <vt:variant>
        <vt:i4>0</vt:i4>
      </vt:variant>
      <vt:variant>
        <vt:i4>5</vt:i4>
      </vt:variant>
      <vt:variant>
        <vt:lpwstr>https://academic.cpp.edu/senate/docs/ap009212sr.pdf</vt:lpwstr>
      </vt:variant>
      <vt:variant>
        <vt:lpwstr/>
      </vt:variant>
      <vt:variant>
        <vt:i4>2162812</vt:i4>
      </vt:variant>
      <vt:variant>
        <vt:i4>90</vt:i4>
      </vt:variant>
      <vt:variant>
        <vt:i4>0</vt:i4>
      </vt:variant>
      <vt:variant>
        <vt:i4>5</vt:i4>
      </vt:variant>
      <vt:variant>
        <vt:lpwstr>https://academic.cpp.edu/senate/docs/ap009212sr.pdf</vt:lpwstr>
      </vt:variant>
      <vt:variant>
        <vt:lpwstr/>
      </vt:variant>
      <vt:variant>
        <vt:i4>6357041</vt:i4>
      </vt:variant>
      <vt:variant>
        <vt:i4>87</vt:i4>
      </vt:variant>
      <vt:variant>
        <vt:i4>0</vt:i4>
      </vt:variant>
      <vt:variant>
        <vt:i4>5</vt:i4>
      </vt:variant>
      <vt:variant>
        <vt:lpwstr>http://academic.cpp.edu/senate/docs/aa011212sr.pdf</vt:lpwstr>
      </vt:variant>
      <vt:variant>
        <vt:lpwstr/>
      </vt:variant>
      <vt:variant>
        <vt:i4>2687084</vt:i4>
      </vt:variant>
      <vt:variant>
        <vt:i4>84</vt:i4>
      </vt:variant>
      <vt:variant>
        <vt:i4>0</vt:i4>
      </vt:variant>
      <vt:variant>
        <vt:i4>5</vt:i4>
      </vt:variant>
      <vt:variant>
        <vt:lpwstr>https://academic.cpp.edu/senate/docs/aa011212sr.pdf</vt:lpwstr>
      </vt:variant>
      <vt:variant>
        <vt:lpwstr/>
      </vt:variant>
      <vt:variant>
        <vt:i4>3080301</vt:i4>
      </vt:variant>
      <vt:variant>
        <vt:i4>81</vt:i4>
      </vt:variant>
      <vt:variant>
        <vt:i4>0</vt:i4>
      </vt:variant>
      <vt:variant>
        <vt:i4>5</vt:i4>
      </vt:variant>
      <vt:variant>
        <vt:lpwstr>https://academic.cpp.edu/senate/docs/aa007212sr.pdf</vt:lpwstr>
      </vt:variant>
      <vt:variant>
        <vt:lpwstr/>
      </vt:variant>
      <vt:variant>
        <vt:i4>3080301</vt:i4>
      </vt:variant>
      <vt:variant>
        <vt:i4>78</vt:i4>
      </vt:variant>
      <vt:variant>
        <vt:i4>0</vt:i4>
      </vt:variant>
      <vt:variant>
        <vt:i4>5</vt:i4>
      </vt:variant>
      <vt:variant>
        <vt:lpwstr>https://academic.cpp.edu/senate/docs/aa007212sr.pdf</vt:lpwstr>
      </vt:variant>
      <vt:variant>
        <vt:lpwstr/>
      </vt:variant>
      <vt:variant>
        <vt:i4>2883693</vt:i4>
      </vt:variant>
      <vt:variant>
        <vt:i4>75</vt:i4>
      </vt:variant>
      <vt:variant>
        <vt:i4>0</vt:i4>
      </vt:variant>
      <vt:variant>
        <vt:i4>5</vt:i4>
      </vt:variant>
      <vt:variant>
        <vt:lpwstr>https://academic.cpp.edu/senate/docs/aa004212sr.pdf</vt:lpwstr>
      </vt:variant>
      <vt:variant>
        <vt:lpwstr/>
      </vt:variant>
      <vt:variant>
        <vt:i4>2883693</vt:i4>
      </vt:variant>
      <vt:variant>
        <vt:i4>72</vt:i4>
      </vt:variant>
      <vt:variant>
        <vt:i4>0</vt:i4>
      </vt:variant>
      <vt:variant>
        <vt:i4>5</vt:i4>
      </vt:variant>
      <vt:variant>
        <vt:lpwstr>https://academic.cpp.edu/senate/docs/aa004212sr.pdf</vt:lpwstr>
      </vt:variant>
      <vt:variant>
        <vt:lpwstr/>
      </vt:variant>
      <vt:variant>
        <vt:i4>2752621</vt:i4>
      </vt:variant>
      <vt:variant>
        <vt:i4>69</vt:i4>
      </vt:variant>
      <vt:variant>
        <vt:i4>0</vt:i4>
      </vt:variant>
      <vt:variant>
        <vt:i4>5</vt:i4>
      </vt:variant>
      <vt:variant>
        <vt:lpwstr>https://academic.cpp.edu/senate/docs/aa002212sr.pdf</vt:lpwstr>
      </vt:variant>
      <vt:variant>
        <vt:lpwstr/>
      </vt:variant>
      <vt:variant>
        <vt:i4>2752621</vt:i4>
      </vt:variant>
      <vt:variant>
        <vt:i4>66</vt:i4>
      </vt:variant>
      <vt:variant>
        <vt:i4>0</vt:i4>
      </vt:variant>
      <vt:variant>
        <vt:i4>5</vt:i4>
      </vt:variant>
      <vt:variant>
        <vt:lpwstr>https://academic.cpp.edu/senate/docs/aa002212sr.pdf</vt:lpwstr>
      </vt:variant>
      <vt:variant>
        <vt:lpwstr/>
      </vt:variant>
      <vt:variant>
        <vt:i4>3735659</vt:i4>
      </vt:variant>
      <vt:variant>
        <vt:i4>63</vt:i4>
      </vt:variant>
      <vt:variant>
        <vt:i4>0</vt:i4>
      </vt:variant>
      <vt:variant>
        <vt:i4>5</vt:i4>
      </vt:variant>
      <vt:variant>
        <vt:lpwstr>https://academic.cpp.edu/senate/docs/ge022212fr.pdf</vt:lpwstr>
      </vt:variant>
      <vt:variant>
        <vt:lpwstr/>
      </vt:variant>
      <vt:variant>
        <vt:i4>3735659</vt:i4>
      </vt:variant>
      <vt:variant>
        <vt:i4>60</vt:i4>
      </vt:variant>
      <vt:variant>
        <vt:i4>0</vt:i4>
      </vt:variant>
      <vt:variant>
        <vt:i4>5</vt:i4>
      </vt:variant>
      <vt:variant>
        <vt:lpwstr>https://academic.cpp.edu/senate/docs/ge022212fr.pdf</vt:lpwstr>
      </vt:variant>
      <vt:variant>
        <vt:lpwstr/>
      </vt:variant>
      <vt:variant>
        <vt:i4>2752619</vt:i4>
      </vt:variant>
      <vt:variant>
        <vt:i4>57</vt:i4>
      </vt:variant>
      <vt:variant>
        <vt:i4>0</vt:i4>
      </vt:variant>
      <vt:variant>
        <vt:i4>5</vt:i4>
      </vt:variant>
      <vt:variant>
        <vt:lpwstr>https://academic.cpp.edu/senate/docs/ge024212sr.pdf</vt:lpwstr>
      </vt:variant>
      <vt:variant>
        <vt:lpwstr/>
      </vt:variant>
      <vt:variant>
        <vt:i4>2752619</vt:i4>
      </vt:variant>
      <vt:variant>
        <vt:i4>54</vt:i4>
      </vt:variant>
      <vt:variant>
        <vt:i4>0</vt:i4>
      </vt:variant>
      <vt:variant>
        <vt:i4>5</vt:i4>
      </vt:variant>
      <vt:variant>
        <vt:lpwstr>https://academic.cpp.edu/senate/docs/ge024212sr.pdf</vt:lpwstr>
      </vt:variant>
      <vt:variant>
        <vt:lpwstr/>
      </vt:variant>
      <vt:variant>
        <vt:i4>2949227</vt:i4>
      </vt:variant>
      <vt:variant>
        <vt:i4>51</vt:i4>
      </vt:variant>
      <vt:variant>
        <vt:i4>0</vt:i4>
      </vt:variant>
      <vt:variant>
        <vt:i4>5</vt:i4>
      </vt:variant>
      <vt:variant>
        <vt:lpwstr>https://academic.cpp.edu/senate/docs/ge023212sr.pdf</vt:lpwstr>
      </vt:variant>
      <vt:variant>
        <vt:lpwstr/>
      </vt:variant>
      <vt:variant>
        <vt:i4>2949227</vt:i4>
      </vt:variant>
      <vt:variant>
        <vt:i4>48</vt:i4>
      </vt:variant>
      <vt:variant>
        <vt:i4>0</vt:i4>
      </vt:variant>
      <vt:variant>
        <vt:i4>5</vt:i4>
      </vt:variant>
      <vt:variant>
        <vt:lpwstr>https://academic.cpp.edu/senate/docs/ge023212sr.pdf</vt:lpwstr>
      </vt:variant>
      <vt:variant>
        <vt:lpwstr/>
      </vt:variant>
      <vt:variant>
        <vt:i4>3080299</vt:i4>
      </vt:variant>
      <vt:variant>
        <vt:i4>45</vt:i4>
      </vt:variant>
      <vt:variant>
        <vt:i4>0</vt:i4>
      </vt:variant>
      <vt:variant>
        <vt:i4>5</vt:i4>
      </vt:variant>
      <vt:variant>
        <vt:lpwstr>https://academic.cpp.edu/senate/docs/ge021212sr.pdf</vt:lpwstr>
      </vt:variant>
      <vt:variant>
        <vt:lpwstr/>
      </vt:variant>
      <vt:variant>
        <vt:i4>3080299</vt:i4>
      </vt:variant>
      <vt:variant>
        <vt:i4>42</vt:i4>
      </vt:variant>
      <vt:variant>
        <vt:i4>0</vt:i4>
      </vt:variant>
      <vt:variant>
        <vt:i4>5</vt:i4>
      </vt:variant>
      <vt:variant>
        <vt:lpwstr>https://academic.cpp.edu/senate/docs/ge021212sr.pdf</vt:lpwstr>
      </vt:variant>
      <vt:variant>
        <vt:lpwstr/>
      </vt:variant>
      <vt:variant>
        <vt:i4>3014763</vt:i4>
      </vt:variant>
      <vt:variant>
        <vt:i4>39</vt:i4>
      </vt:variant>
      <vt:variant>
        <vt:i4>0</vt:i4>
      </vt:variant>
      <vt:variant>
        <vt:i4>5</vt:i4>
      </vt:variant>
      <vt:variant>
        <vt:lpwstr>https://academic.cpp.edu/senate/docs/ge020212sr.pdf</vt:lpwstr>
      </vt:variant>
      <vt:variant>
        <vt:lpwstr/>
      </vt:variant>
      <vt:variant>
        <vt:i4>3014763</vt:i4>
      </vt:variant>
      <vt:variant>
        <vt:i4>36</vt:i4>
      </vt:variant>
      <vt:variant>
        <vt:i4>0</vt:i4>
      </vt:variant>
      <vt:variant>
        <vt:i4>5</vt:i4>
      </vt:variant>
      <vt:variant>
        <vt:lpwstr>https://academic.cpp.edu/senate/docs/ge020212sr.pdf</vt:lpwstr>
      </vt:variant>
      <vt:variant>
        <vt:lpwstr/>
      </vt:variant>
      <vt:variant>
        <vt:i4>2556008</vt:i4>
      </vt:variant>
      <vt:variant>
        <vt:i4>33</vt:i4>
      </vt:variant>
      <vt:variant>
        <vt:i4>0</vt:i4>
      </vt:variant>
      <vt:variant>
        <vt:i4>5</vt:i4>
      </vt:variant>
      <vt:variant>
        <vt:lpwstr>https://academic.cpp.edu/senate/docs/ge019212sr.pdf</vt:lpwstr>
      </vt:variant>
      <vt:variant>
        <vt:lpwstr/>
      </vt:variant>
      <vt:variant>
        <vt:i4>2556008</vt:i4>
      </vt:variant>
      <vt:variant>
        <vt:i4>30</vt:i4>
      </vt:variant>
      <vt:variant>
        <vt:i4>0</vt:i4>
      </vt:variant>
      <vt:variant>
        <vt:i4>5</vt:i4>
      </vt:variant>
      <vt:variant>
        <vt:lpwstr>https://academic.cpp.edu/senate/docs/ge019212sr.pdf</vt:lpwstr>
      </vt:variant>
      <vt:variant>
        <vt:lpwstr/>
      </vt:variant>
      <vt:variant>
        <vt:i4>3080296</vt:i4>
      </vt:variant>
      <vt:variant>
        <vt:i4>27</vt:i4>
      </vt:variant>
      <vt:variant>
        <vt:i4>0</vt:i4>
      </vt:variant>
      <vt:variant>
        <vt:i4>5</vt:i4>
      </vt:variant>
      <vt:variant>
        <vt:lpwstr>https://academic.cpp.edu/senate/docs/ge011212sr.pdf</vt:lpwstr>
      </vt:variant>
      <vt:variant>
        <vt:lpwstr/>
      </vt:variant>
      <vt:variant>
        <vt:i4>3080296</vt:i4>
      </vt:variant>
      <vt:variant>
        <vt:i4>24</vt:i4>
      </vt:variant>
      <vt:variant>
        <vt:i4>0</vt:i4>
      </vt:variant>
      <vt:variant>
        <vt:i4>5</vt:i4>
      </vt:variant>
      <vt:variant>
        <vt:lpwstr>https://academic.cpp.edu/senate/docs/ge011212sr.pdf</vt:lpwstr>
      </vt:variant>
      <vt:variant>
        <vt:lpwstr/>
      </vt:variant>
      <vt:variant>
        <vt:i4>3080296</vt:i4>
      </vt:variant>
      <vt:variant>
        <vt:i4>21</vt:i4>
      </vt:variant>
      <vt:variant>
        <vt:i4>0</vt:i4>
      </vt:variant>
      <vt:variant>
        <vt:i4>5</vt:i4>
      </vt:variant>
      <vt:variant>
        <vt:lpwstr>https://academic.cpp.edu/senate/docs/ge011212sr.pdf</vt:lpwstr>
      </vt:variant>
      <vt:variant>
        <vt:lpwstr/>
      </vt:variant>
      <vt:variant>
        <vt:i4>3080296</vt:i4>
      </vt:variant>
      <vt:variant>
        <vt:i4>18</vt:i4>
      </vt:variant>
      <vt:variant>
        <vt:i4>0</vt:i4>
      </vt:variant>
      <vt:variant>
        <vt:i4>5</vt:i4>
      </vt:variant>
      <vt:variant>
        <vt:lpwstr>https://academic.cpp.edu/senate/docs/ge011212sr.pdf</vt:lpwstr>
      </vt:variant>
      <vt:variant>
        <vt:lpwstr/>
      </vt:variant>
      <vt:variant>
        <vt:i4>3014760</vt:i4>
      </vt:variant>
      <vt:variant>
        <vt:i4>15</vt:i4>
      </vt:variant>
      <vt:variant>
        <vt:i4>0</vt:i4>
      </vt:variant>
      <vt:variant>
        <vt:i4>5</vt:i4>
      </vt:variant>
      <vt:variant>
        <vt:lpwstr>https://academic.cpp.edu/senate/docs/ge010212sr.pdf</vt:lpwstr>
      </vt:variant>
      <vt:variant>
        <vt:lpwstr/>
      </vt:variant>
      <vt:variant>
        <vt:i4>3014760</vt:i4>
      </vt:variant>
      <vt:variant>
        <vt:i4>12</vt:i4>
      </vt:variant>
      <vt:variant>
        <vt:i4>0</vt:i4>
      </vt:variant>
      <vt:variant>
        <vt:i4>5</vt:i4>
      </vt:variant>
      <vt:variant>
        <vt:lpwstr>https://academic.cpp.edu/senate/docs/ge010212sr.pdf</vt:lpwstr>
      </vt:variant>
      <vt:variant>
        <vt:lpwstr/>
      </vt:variant>
      <vt:variant>
        <vt:i4>5111813</vt:i4>
      </vt:variant>
      <vt:variant>
        <vt:i4>9</vt:i4>
      </vt:variant>
      <vt:variant>
        <vt:i4>0</vt:i4>
      </vt:variant>
      <vt:variant>
        <vt:i4>5</vt:i4>
      </vt:variant>
      <vt:variant>
        <vt:lpwstr>https://www.cpp.edu/senate/documents/packets/2021-22/05.04.22/far-senate-report-may-2022.pdf</vt:lpwstr>
      </vt:variant>
      <vt:variant>
        <vt:lpwstr/>
      </vt:variant>
      <vt:variant>
        <vt:i4>5111813</vt:i4>
      </vt:variant>
      <vt:variant>
        <vt:i4>6</vt:i4>
      </vt:variant>
      <vt:variant>
        <vt:i4>0</vt:i4>
      </vt:variant>
      <vt:variant>
        <vt:i4>5</vt:i4>
      </vt:variant>
      <vt:variant>
        <vt:lpwstr>https://www.cpp.edu/senate/documents/packets/2021-22/05.04.22/far-senate-report-may-2022.pdf</vt:lpwstr>
      </vt:variant>
      <vt:variant>
        <vt:lpwstr/>
      </vt:variant>
      <vt:variant>
        <vt:i4>4980742</vt:i4>
      </vt:variant>
      <vt:variant>
        <vt:i4>3</vt:i4>
      </vt:variant>
      <vt:variant>
        <vt:i4>0</vt:i4>
      </vt:variant>
      <vt:variant>
        <vt:i4>5</vt:i4>
      </vt:variant>
      <vt:variant>
        <vt:lpwstr>https://www.cpp.edu/senate/documents/packets/2021-22/05.04.22/academic_senate_minutes_03.09.22_posted.pdf</vt:lpwstr>
      </vt:variant>
      <vt:variant>
        <vt:lpwstr/>
      </vt:variant>
      <vt:variant>
        <vt:i4>7012410</vt:i4>
      </vt:variant>
      <vt:variant>
        <vt:i4>0</vt:i4>
      </vt:variant>
      <vt:variant>
        <vt:i4>0</vt:i4>
      </vt:variant>
      <vt:variant>
        <vt:i4>5</vt:i4>
      </vt:variant>
      <vt:variant>
        <vt:lpwstr>https://www.cpp.edu/collins/events/celebration-of-dean-lea-dopson.shtml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bjbrunson</dc:creator>
  <cp:keywords/>
  <cp:lastModifiedBy>ubcpp@outlook.com</cp:lastModifiedBy>
  <cp:revision>5</cp:revision>
  <cp:lastPrinted>2022-04-28T17:58:00Z</cp:lastPrinted>
  <dcterms:created xsi:type="dcterms:W3CDTF">2022-07-08T18:56:00Z</dcterms:created>
  <dcterms:modified xsi:type="dcterms:W3CDTF">2022-08-01T21:31:00Z</dcterms:modified>
</cp:coreProperties>
</file>